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1809"/>
        <w:gridCol w:w="1843"/>
        <w:gridCol w:w="2410"/>
        <w:gridCol w:w="7938"/>
      </w:tblGrid>
      <w:tr w:rsidR="00A6270D" w:rsidTr="00633F8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1.ROZVOJ ĽUDSKÝCH ZDROJOV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 Podpora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zamestnanosti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mobility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pracovnej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sily</w:t>
            </w:r>
          </w:p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1.1.1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lepšiť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prístup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zamestnaniu</w:t>
            </w:r>
            <w:proofErr w:type="spellEnd"/>
          </w:p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Pr="00633F8A" w:rsidRDefault="00137696" w:rsidP="00137696">
            <w:pPr>
              <w:pStyle w:val="Default"/>
              <w:numPr>
                <w:ilvl w:val="1"/>
                <w:numId w:val="1"/>
              </w:numPr>
              <w:spacing w:line="360" w:lineRule="auto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A6270D">
              <w:rPr>
                <w:rFonts w:ascii="Arial" w:hAnsi="Arial" w:cs="Arial"/>
                <w:sz w:val="22"/>
                <w:szCs w:val="22"/>
              </w:rPr>
              <w:t>abezpečiť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dostupnosť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a kvalitu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verejnej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dopravy,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bývania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60F0B">
              <w:rPr>
                <w:rFonts w:ascii="Arial" w:hAnsi="Arial" w:cs="Arial"/>
                <w:sz w:val="22"/>
                <w:szCs w:val="22"/>
              </w:rPr>
              <w:t>uspokojovania</w:t>
            </w:r>
            <w:proofErr w:type="spellEnd"/>
            <w:r w:rsidR="00F60F0B">
              <w:rPr>
                <w:rFonts w:ascii="Arial" w:hAnsi="Arial" w:cs="Arial"/>
                <w:sz w:val="22"/>
                <w:szCs w:val="22"/>
              </w:rPr>
              <w:t xml:space="preserve"> duchovných</w:t>
            </w:r>
            <w:r w:rsidR="00A6270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F60F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0F0B">
              <w:rPr>
                <w:rFonts w:ascii="Arial" w:hAnsi="Arial" w:cs="Arial"/>
                <w:sz w:val="22"/>
                <w:szCs w:val="22"/>
              </w:rPr>
              <w:t>kultúrnych</w:t>
            </w:r>
            <w:proofErr w:type="spellEnd"/>
            <w:r w:rsidR="00F60F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0F0B">
              <w:rPr>
                <w:rFonts w:ascii="Arial" w:hAnsi="Arial" w:cs="Arial"/>
                <w:sz w:val="22"/>
                <w:szCs w:val="22"/>
              </w:rPr>
              <w:t>potrieb</w:t>
            </w:r>
            <w:proofErr w:type="spellEnd"/>
            <w:r w:rsidR="00F60F0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60F0B">
              <w:rPr>
                <w:rFonts w:ascii="Arial" w:hAnsi="Arial" w:cs="Arial"/>
                <w:sz w:val="22"/>
                <w:szCs w:val="22"/>
              </w:rPr>
              <w:t>dostupnosť</w:t>
            </w:r>
            <w:proofErr w:type="spellEnd"/>
            <w:r w:rsidR="00F60F0B">
              <w:rPr>
                <w:rFonts w:ascii="Arial" w:hAnsi="Arial" w:cs="Arial"/>
                <w:sz w:val="22"/>
                <w:szCs w:val="22"/>
              </w:rPr>
              <w:t xml:space="preserve"> a kvalitu</w:t>
            </w:r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zdravotnej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starostlivosti a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sociálnych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služieb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 w:rsidP="00D16677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1.1.3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Rovnosť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medzi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400D8">
              <w:rPr>
                <w:rFonts w:ascii="Arial" w:hAnsi="Arial" w:cs="Arial"/>
                <w:b/>
                <w:bCs/>
                <w:sz w:val="22"/>
                <w:szCs w:val="22"/>
              </w:rPr>
              <w:t>mužmi</w:t>
            </w:r>
            <w:proofErr w:type="spellEnd"/>
            <w:r w:rsidR="00540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ženami a </w:t>
            </w:r>
            <w:proofErr w:type="spellStart"/>
            <w:r w:rsidR="005400D8">
              <w:rPr>
                <w:rFonts w:ascii="Arial" w:hAnsi="Arial" w:cs="Arial"/>
                <w:b/>
                <w:bCs/>
                <w:sz w:val="22"/>
                <w:szCs w:val="22"/>
              </w:rPr>
              <w:t>zosúladenie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pracovného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súkromného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života</w:t>
            </w:r>
          </w:p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272" w:hanging="272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Podpora zariadení a služieb pre deti za účelom zosúlaďovania rodinného a pracovného života (jasle, materské škôlky, opatrovateľky, opatrovanie rodinných príslušníkov),</w:t>
            </w:r>
          </w:p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Podpora starostlivosti o zdravotne postihnutého člena rodiny,</w:t>
            </w: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 w:rsidP="00D16677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Pr="00137696" w:rsidRDefault="00A6270D" w:rsidP="0013769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 Podpora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sociálneho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začlenenia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boj proti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chudobe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1.2.1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Aktívne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začlenenie</w:t>
            </w:r>
            <w:proofErr w:type="spellEnd"/>
          </w:p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Pr="00A6270D" w:rsidRDefault="00F60F0B" w:rsidP="00137696">
            <w:pPr>
              <w:pStyle w:val="Default"/>
              <w:numPr>
                <w:ilvl w:val="0"/>
                <w:numId w:val="3"/>
              </w:numPr>
              <w:spacing w:line="360" w:lineRule="auto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 dostupnosti a</w:t>
            </w:r>
            <w:r w:rsidR="00A6270D">
              <w:rPr>
                <w:rFonts w:ascii="Arial" w:hAnsi="Arial" w:cs="Arial"/>
                <w:sz w:val="22"/>
                <w:szCs w:val="22"/>
              </w:rPr>
              <w:t xml:space="preserve"> kvality vybraných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sociálnych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služieb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 w:rsidP="00633F8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Default="00A6270D" w:rsidP="00633F8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1.2.3 Sociálna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inklúzia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marginalizovaných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rómskych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komunít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137696">
              <w:rPr>
                <w:rFonts w:ascii="Arial" w:hAnsi="Arial" w:cs="Arial"/>
                <w:b/>
                <w:bCs/>
                <w:sz w:val="22"/>
                <w:szCs w:val="22"/>
              </w:rPr>
              <w:t>MRK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Default="00A6270D" w:rsidP="00CB0795">
            <w:pPr>
              <w:pStyle w:val="Default"/>
              <w:numPr>
                <w:ilvl w:val="0"/>
                <w:numId w:val="3"/>
              </w:numPr>
              <w:spacing w:line="360" w:lineRule="auto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komplexných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opatrení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zlepšenie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prístupu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MRK ku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vzdelávaniu</w:t>
            </w:r>
            <w:proofErr w:type="spellEnd"/>
          </w:p>
          <w:p w:rsidR="00A6270D" w:rsidRDefault="00F60F0B" w:rsidP="00CB0795">
            <w:pPr>
              <w:pStyle w:val="Default"/>
              <w:numPr>
                <w:ilvl w:val="0"/>
                <w:numId w:val="3"/>
              </w:numPr>
              <w:spacing w:line="360" w:lineRule="auto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</w:t>
            </w:r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opatrení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zlepšenie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prístupu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MRK k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pracovným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príležitostiam</w:t>
            </w:r>
            <w:proofErr w:type="spellEnd"/>
          </w:p>
          <w:p w:rsidR="00A6270D" w:rsidRPr="00137696" w:rsidRDefault="00137696" w:rsidP="00137696">
            <w:pPr>
              <w:pStyle w:val="Default"/>
              <w:numPr>
                <w:ilvl w:val="0"/>
                <w:numId w:val="3"/>
              </w:numPr>
              <w:spacing w:line="360" w:lineRule="auto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137696"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 w:rsidRPr="00137696">
              <w:rPr>
                <w:rFonts w:ascii="Arial" w:hAnsi="Arial" w:cs="Arial"/>
                <w:sz w:val="22"/>
                <w:szCs w:val="22"/>
              </w:rPr>
              <w:t>komplexných</w:t>
            </w:r>
            <w:proofErr w:type="spellEnd"/>
            <w:r w:rsidRPr="001376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7696">
              <w:rPr>
                <w:rFonts w:ascii="Arial" w:hAnsi="Arial" w:cs="Arial"/>
                <w:sz w:val="22"/>
                <w:szCs w:val="22"/>
              </w:rPr>
              <w:t>opatrení</w:t>
            </w:r>
            <w:proofErr w:type="spellEnd"/>
            <w:r w:rsidRPr="00137696"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riešenie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problémov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neprispôsobivými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občanmi</w:t>
            </w:r>
            <w:proofErr w:type="spellEnd"/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1.3.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Investovanie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vzdelania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zručností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celoživotného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vzdelávania</w:t>
            </w:r>
            <w:proofErr w:type="spellEnd"/>
          </w:p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Pr="00F60F0B" w:rsidRDefault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Default="00A6270D" w:rsidP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1.3.2 Základné školy</w:t>
            </w:r>
          </w:p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5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opatrení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zlepšenie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školského výkonu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motivácie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žiakov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absolvovaniu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najvyššie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možného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stupňa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vzdelania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lokálnej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úrovni,</w:t>
            </w:r>
          </w:p>
          <w:p w:rsidR="00A6270D" w:rsidRPr="00633F8A" w:rsidRDefault="00A6270D" w:rsidP="00633F8A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5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Projekty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zvýšenie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záujmu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žiakov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základných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škôl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odborné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vzdelávanie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prípravu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vrátane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podpory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projektov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zvýšenie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prírodovednej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finančnej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matematickej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gramotnosti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žiakov</w:t>
            </w:r>
            <w:proofErr w:type="spellEnd"/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270D" w:rsidRDefault="00A6270D" w:rsidP="00A6270D">
            <w:pPr>
              <w:pStyle w:val="Default"/>
              <w:spacing w:line="360" w:lineRule="auto"/>
              <w:ind w:left="55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70D" w:rsidTr="00633F8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ŽIVOTNÉ PROSTREDIE A ENVIRONMENTÁLNA INFRAŠTRUKTÚRA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 Ochrana životného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prostredia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presadzovanie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efektívnosti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využívania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zdrojov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Podpora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prechodu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nízkouhlíkové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hospodárstvo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všetkých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sektorech.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6270D" w:rsidRDefault="00A6270D" w:rsidP="00CB0795">
            <w:pPr>
              <w:pStyle w:val="Default"/>
              <w:numPr>
                <w:ilvl w:val="0"/>
                <w:numId w:val="6"/>
              </w:numPr>
              <w:spacing w:line="360" w:lineRule="auto"/>
              <w:ind w:left="556" w:hanging="55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Aktualizácia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Programu odpadového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hospodárstva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cieľom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zvýšiť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využiteľnosť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znížiť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skládkovanie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odpadov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6270D" w:rsidRDefault="00A6270D" w:rsidP="00CB0795">
            <w:pPr>
              <w:pStyle w:val="Default"/>
              <w:numPr>
                <w:ilvl w:val="0"/>
                <w:numId w:val="6"/>
              </w:numPr>
              <w:spacing w:line="360" w:lineRule="auto"/>
              <w:ind w:left="556" w:hanging="55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Dobudovanie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verejných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vodovodov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kanalizácií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 lokalitách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Karvaša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Bláhovca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Dolné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Vrútky</w:t>
            </w:r>
            <w:proofErr w:type="spellEnd"/>
          </w:p>
          <w:p w:rsidR="00A6270D" w:rsidRPr="00633F8A" w:rsidRDefault="00A6270D" w:rsidP="00633F8A">
            <w:pPr>
              <w:pStyle w:val="Default"/>
              <w:numPr>
                <w:ilvl w:val="0"/>
                <w:numId w:val="6"/>
              </w:numPr>
              <w:spacing w:line="360" w:lineRule="auto"/>
              <w:ind w:left="556" w:hanging="5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Výstavba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zberného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dvora</w:t>
            </w: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6270D" w:rsidRPr="00D16677" w:rsidRDefault="00A6270D" w:rsidP="00633F8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6270D" w:rsidRPr="00633F8A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2.3 Politika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udržania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rozvoja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plôch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zelene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</w:t>
            </w:r>
            <w:r w:rsidR="00F60F0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meste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6270D" w:rsidRDefault="00F60F0B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55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Revitalizácia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mestskej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zelene</w:t>
            </w:r>
            <w:proofErr w:type="spellEnd"/>
          </w:p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5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Údržba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cintorína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domu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smútku</w:t>
            </w:r>
            <w:proofErr w:type="spellEnd"/>
          </w:p>
        </w:tc>
      </w:tr>
      <w:tr w:rsidR="00A6270D" w:rsidTr="00633F8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KVALITNÉ A DOSTUPNÉ SLUŽBY VEREJNOSTI</w:t>
            </w:r>
          </w:p>
          <w:p w:rsidR="00A6270D" w:rsidRDefault="00A6270D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1467"/>
            </w:tblGrid>
            <w:tr w:rsidR="00A6270D" w:rsidTr="00A6270D">
              <w:trPr>
                <w:trHeight w:val="921"/>
              </w:trPr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270D" w:rsidRDefault="00A6270D">
                  <w:pPr>
                    <w:autoSpaceDE w:val="0"/>
                    <w:autoSpaceDN w:val="0"/>
                    <w:adjustRightInd w:val="0"/>
                    <w:spacing w:line="360" w:lineRule="auto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  <w:p w:rsidR="00A6270D" w:rsidRDefault="00A6270D">
                  <w:pPr>
                    <w:autoSpaceDE w:val="0"/>
                    <w:autoSpaceDN w:val="0"/>
                    <w:adjustRightInd w:val="0"/>
                    <w:spacing w:line="360" w:lineRule="auto"/>
                    <w:ind w:firstLine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3.1 Ľahší prístup k efektívnym a kvalitnejším verejným službám</w:t>
                  </w:r>
                </w:p>
                <w:p w:rsidR="00A6270D" w:rsidRDefault="00A6270D">
                  <w:pPr>
                    <w:autoSpaceDE w:val="0"/>
                    <w:autoSpaceDN w:val="0"/>
                    <w:adjustRightInd w:val="0"/>
                    <w:spacing w:line="360" w:lineRule="auto"/>
                    <w:ind w:firstLine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.</w:t>
                  </w:r>
                </w:p>
                <w:p w:rsidR="00A6270D" w:rsidRDefault="00A6270D">
                  <w:pPr>
                    <w:autoSpaceDE w:val="0"/>
                    <w:autoSpaceDN w:val="0"/>
                    <w:adjustRightInd w:val="0"/>
                    <w:spacing w:line="360" w:lineRule="auto"/>
                    <w:ind w:firstLine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A6270D" w:rsidTr="00A6270D">
              <w:trPr>
                <w:trHeight w:val="673"/>
              </w:trPr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270D" w:rsidRDefault="00A6270D">
                  <w:pPr>
                    <w:autoSpaceDE w:val="0"/>
                    <w:autoSpaceDN w:val="0"/>
                    <w:adjustRightInd w:val="0"/>
                    <w:spacing w:line="360" w:lineRule="auto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  <w:p w:rsidR="00A6270D" w:rsidRDefault="00A6270D">
                  <w:pPr>
                    <w:autoSpaceDE w:val="0"/>
                    <w:autoSpaceDN w:val="0"/>
                    <w:adjustRightInd w:val="0"/>
                    <w:spacing w:line="360" w:lineRule="auto"/>
                    <w:ind w:firstLine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</w:tbl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3.1.1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Investovanie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do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sociálnej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infraštruktúry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 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bývania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Obnova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vodovodnej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siete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0D" w:rsidRDefault="00A6270D" w:rsidP="00137696">
            <w:pPr>
              <w:pStyle w:val="Default"/>
              <w:numPr>
                <w:ilvl w:val="0"/>
                <w:numId w:val="7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Výstavba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bytov</w:t>
            </w:r>
            <w:proofErr w:type="spellEnd"/>
            <w:r w:rsidR="00F60F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0F0B">
              <w:rPr>
                <w:rFonts w:ascii="Arial" w:hAnsi="Arial" w:cs="Arial"/>
                <w:sz w:val="22"/>
                <w:szCs w:val="22"/>
              </w:rPr>
              <w:t>nižšie</w:t>
            </w:r>
            <w:r w:rsidR="00137696">
              <w:rPr>
                <w:rFonts w:ascii="Arial" w:hAnsi="Arial" w:cs="Arial"/>
                <w:sz w:val="22"/>
                <w:szCs w:val="22"/>
              </w:rPr>
              <w:t>ho</w:t>
            </w:r>
            <w:proofErr w:type="spellEnd"/>
            <w:r w:rsidR="001376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37696">
              <w:rPr>
                <w:rFonts w:ascii="Arial" w:hAnsi="Arial" w:cs="Arial"/>
                <w:sz w:val="22"/>
                <w:szCs w:val="22"/>
              </w:rPr>
              <w:t>štandardu</w:t>
            </w:r>
            <w:proofErr w:type="spellEnd"/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Cs/>
                <w:color w:val="000000"/>
                <w:lang w:val="cs-CZ"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3.1.2 Investovanie do školskej infraštruktúry (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predprimárne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vzdelávanie, základné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školy,</w:t>
            </w:r>
          </w:p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0D" w:rsidRDefault="004F12AC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  <w:r w:rsidR="00A6270D">
              <w:rPr>
                <w:rFonts w:ascii="Arial" w:hAnsi="Arial" w:cs="Arial"/>
                <w:sz w:val="22"/>
                <w:szCs w:val="22"/>
              </w:rPr>
              <w:t>tavebné úpravy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rekonštrukcia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budovy Gymnázia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potreby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materských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základných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škôl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Dobudovanie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/úprava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športovísk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študentov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školských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jedální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školských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kuchýň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ubytovacích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zariadení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bezbariérových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prístupov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Budovanie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detských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ihrísk</w:t>
            </w:r>
            <w:proofErr w:type="spellEnd"/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Cs/>
                <w:color w:val="000000"/>
                <w:lang w:val="cs-CZ"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3.1.3 Modernizácia  a budovanie sociálnej a zdravotníckej infraštruktúry</w:t>
            </w:r>
          </w:p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0D" w:rsidRDefault="00A6270D" w:rsidP="00137696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Dovybavenie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137696">
              <w:rPr>
                <w:rFonts w:ascii="Arial" w:hAnsi="Arial" w:cs="Arial"/>
                <w:sz w:val="22"/>
                <w:szCs w:val="22"/>
              </w:rPr>
              <w:t>zariadenia</w:t>
            </w:r>
            <w:proofErr w:type="spellEnd"/>
            <w:r w:rsidR="001376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37696"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 w:rsidR="001376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37696">
              <w:rPr>
                <w:rFonts w:ascii="Arial" w:hAnsi="Arial" w:cs="Arial"/>
                <w:sz w:val="22"/>
                <w:szCs w:val="22"/>
              </w:rPr>
              <w:t>seniorov</w:t>
            </w:r>
            <w:proofErr w:type="spellEnd"/>
            <w:r w:rsidR="00137696">
              <w:rPr>
                <w:rFonts w:ascii="Arial" w:hAnsi="Arial" w:cs="Arial"/>
                <w:sz w:val="22"/>
                <w:szCs w:val="22"/>
              </w:rPr>
              <w:t xml:space="preserve"> a DSS</w:t>
            </w:r>
          </w:p>
          <w:p w:rsidR="00137696" w:rsidRDefault="004F12AC" w:rsidP="00137696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</w:t>
            </w:r>
            <w:r w:rsidR="00137696">
              <w:rPr>
                <w:rFonts w:ascii="Arial" w:hAnsi="Arial" w:cs="Arial"/>
                <w:sz w:val="22"/>
                <w:szCs w:val="22"/>
              </w:rPr>
              <w:t xml:space="preserve">prava </w:t>
            </w:r>
            <w:proofErr w:type="spellStart"/>
            <w:r w:rsidR="00137696">
              <w:rPr>
                <w:rFonts w:ascii="Arial" w:hAnsi="Arial" w:cs="Arial"/>
                <w:sz w:val="22"/>
                <w:szCs w:val="22"/>
              </w:rPr>
              <w:t>okolia</w:t>
            </w:r>
            <w:proofErr w:type="spellEnd"/>
            <w:r w:rsidR="00137696">
              <w:rPr>
                <w:rFonts w:ascii="Arial" w:hAnsi="Arial" w:cs="Arial"/>
                <w:sz w:val="22"/>
                <w:szCs w:val="22"/>
              </w:rPr>
              <w:t xml:space="preserve"> DSS</w:t>
            </w: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3.2 Konkurencie schopný a atraktívny región</w:t>
            </w:r>
          </w:p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3.2.1 Podpora fyzickej, ekonomickej a sociálnej regenerácie časti mestských  území</w:t>
            </w:r>
          </w:p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0D" w:rsidRPr="005400D8" w:rsidRDefault="00A6270D" w:rsidP="005400D8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Budovanie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mestských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nájomných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bytov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rámci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existujúcich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brownfieldov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6270D" w:rsidRDefault="00A6270D" w:rsidP="00CB0795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rozvoja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športových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voľnočasových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aktivít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pôde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6270D" w:rsidRDefault="00A6270D" w:rsidP="00CB0795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Prvky bezbariérového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prístupu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6270D" w:rsidRPr="00633F8A" w:rsidRDefault="00A6270D" w:rsidP="00633F8A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Obnova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doplnenie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mobiliár</w:t>
            </w:r>
            <w:r w:rsidR="00D16677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a prvky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malej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architektúry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="00633F8A">
              <w:rPr>
                <w:rFonts w:ascii="Arial" w:hAnsi="Arial" w:cs="Arial"/>
                <w:sz w:val="22"/>
                <w:szCs w:val="22"/>
              </w:rPr>
              <w:t>ak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smetné koše,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kvetináče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sochy, fontány,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6270D" w:rsidRDefault="00A6270D" w:rsidP="00CB0795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Dokončenie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pešej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zóny</w:t>
            </w:r>
          </w:p>
          <w:p w:rsidR="00A6270D" w:rsidRDefault="00A6270D" w:rsidP="00CB0795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Modernizácia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komplexu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futbalový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štadión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kúpalisko</w:t>
            </w:r>
            <w:proofErr w:type="spellEnd"/>
          </w:p>
          <w:p w:rsidR="00A6270D" w:rsidRDefault="00D16677" w:rsidP="00CB0795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Rozvoj</w:t>
            </w:r>
            <w:r w:rsidR="00A6270D">
              <w:rPr>
                <w:rFonts w:ascii="Arial" w:hAnsi="Arial" w:cs="Arial"/>
                <w:sz w:val="22"/>
                <w:szCs w:val="22"/>
              </w:rPr>
              <w:t xml:space="preserve"> kamerového systému</w:t>
            </w:r>
          </w:p>
          <w:p w:rsidR="00A6270D" w:rsidRPr="00633F8A" w:rsidRDefault="004F12AC" w:rsidP="00633F8A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Zhodnotenie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pr</w:t>
            </w:r>
            <w:r w:rsidR="00D16677">
              <w:rPr>
                <w:rFonts w:ascii="Arial" w:hAnsi="Arial" w:cs="Arial"/>
                <w:sz w:val="22"/>
                <w:szCs w:val="22"/>
              </w:rPr>
              <w:t>ie</w:t>
            </w:r>
            <w:r w:rsidR="00A6270D">
              <w:rPr>
                <w:rFonts w:ascii="Arial" w:hAnsi="Arial" w:cs="Arial"/>
                <w:sz w:val="22"/>
                <w:szCs w:val="22"/>
              </w:rPr>
              <w:t>storu</w:t>
            </w:r>
            <w:proofErr w:type="spellEnd"/>
            <w:r w:rsidR="00A6270D">
              <w:rPr>
                <w:rFonts w:ascii="Arial" w:hAnsi="Arial" w:cs="Arial"/>
                <w:sz w:val="22"/>
                <w:szCs w:val="22"/>
              </w:rPr>
              <w:t xml:space="preserve"> autobusového </w:t>
            </w:r>
            <w:proofErr w:type="spellStart"/>
            <w:r w:rsidR="00A6270D">
              <w:rPr>
                <w:rFonts w:ascii="Arial" w:hAnsi="Arial" w:cs="Arial"/>
                <w:sz w:val="22"/>
                <w:szCs w:val="22"/>
              </w:rPr>
              <w:t>nástupišť</w:t>
            </w:r>
            <w:r w:rsidR="00D16677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  <w:p w:rsidR="00A6270D" w:rsidRDefault="00A6270D" w:rsidP="00CB0795">
            <w:pPr>
              <w:pStyle w:val="Default"/>
              <w:numPr>
                <w:ilvl w:val="0"/>
                <w:numId w:val="8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Budovanie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cyklotrás</w:t>
            </w:r>
            <w:proofErr w:type="spellEnd"/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270D" w:rsidRPr="00137696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3.2.2 Ochrana, propagácia a rozvoj kultúrneho a prírodného dedičstva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Obnova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revitalizácia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najvýznamnejších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kultúrnych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</w:t>
            </w:r>
            <w:r w:rsidR="00137696">
              <w:rPr>
                <w:rFonts w:ascii="Arial" w:hAnsi="Arial" w:cs="Arial"/>
                <w:sz w:val="22"/>
                <w:szCs w:val="22"/>
              </w:rPr>
              <w:t>miatok</w:t>
            </w:r>
            <w:proofErr w:type="spellEnd"/>
            <w:r w:rsidR="00137696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="00137696">
              <w:rPr>
                <w:rFonts w:ascii="Arial" w:hAnsi="Arial" w:cs="Arial"/>
                <w:sz w:val="22"/>
                <w:szCs w:val="22"/>
              </w:rPr>
              <w:t>kultúrnych</w:t>
            </w:r>
            <w:proofErr w:type="spellEnd"/>
            <w:r w:rsidR="001376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37696">
              <w:rPr>
                <w:rFonts w:ascii="Arial" w:hAnsi="Arial" w:cs="Arial"/>
                <w:sz w:val="22"/>
                <w:szCs w:val="22"/>
              </w:rPr>
              <w:t>zariadení</w:t>
            </w:r>
            <w:proofErr w:type="spellEnd"/>
            <w:r w:rsidR="0013769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kino 1. Máj,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H.Zelinovej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budova </w:t>
            </w:r>
            <w:proofErr w:type="spellStart"/>
            <w:r w:rsidR="00D16677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estského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úradu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Rozvoj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lokálnej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umeleckej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tvorby</w:t>
            </w:r>
            <w:r w:rsidR="00D166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16677">
              <w:rPr>
                <w:rFonts w:ascii="Arial" w:hAnsi="Arial" w:cs="Arial"/>
                <w:sz w:val="22"/>
                <w:szCs w:val="22"/>
              </w:rPr>
              <w:t>folklorizmus</w:t>
            </w:r>
            <w:proofErr w:type="spellEnd"/>
          </w:p>
        </w:tc>
      </w:tr>
      <w:tr w:rsidR="00A6270D" w:rsidTr="00633F8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6270D" w:rsidRPr="005400D8" w:rsidRDefault="00A6270D" w:rsidP="005400D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PODPORA PODNIKANIA,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VÝSKUMU A INOVÁCIÍ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653"/>
            </w:tblGrid>
            <w:tr w:rsidR="00A6270D" w:rsidTr="005400D8">
              <w:trPr>
                <w:trHeight w:val="379"/>
              </w:trPr>
              <w:tc>
                <w:tcPr>
                  <w:tcW w:w="36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270D" w:rsidRDefault="00A6270D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6270D" w:rsidRPr="00D16677" w:rsidRDefault="00A6270D" w:rsidP="00D16677">
            <w:pPr>
              <w:tabs>
                <w:tab w:val="left" w:pos="828"/>
              </w:tabs>
              <w:ind w:firstLine="0"/>
              <w:rPr>
                <w:rFonts w:eastAsiaTheme="minorHAnsi"/>
                <w:lang w:val="cs-CZ" w:eastAsia="cs-CZ"/>
              </w:rPr>
            </w:pP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4.2 Zlepšenie prístupu k informáciám </w:t>
            </w:r>
            <w:r>
              <w:rPr>
                <w:rFonts w:ascii="Arial" w:hAnsi="Arial" w:cs="Arial"/>
                <w:b/>
                <w:bCs/>
              </w:rPr>
              <w:lastRenderedPageBreak/>
              <w:t>a komunikačným technológiám a zlepšenie ich využívania a</w:t>
            </w:r>
            <w:r w:rsidR="0013769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kvality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6270D" w:rsidRPr="00D16677" w:rsidRDefault="00A6270D" w:rsidP="00D16677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Podpora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zavádzania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širokopásmového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pripojenia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novej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generácie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budovania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regionálnych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sietí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otvorených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všetkých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operátorov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A6270D" w:rsidTr="00633F8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270D" w:rsidRDefault="00A6270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5.MODERNÁ A PROFESIONÁLNA VEREJNÁ SPRÁVA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653"/>
            </w:tblGrid>
            <w:tr w:rsidR="00A6270D" w:rsidTr="00A6270D">
              <w:trPr>
                <w:trHeight w:val="921"/>
              </w:trPr>
              <w:tc>
                <w:tcPr>
                  <w:tcW w:w="36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6270D" w:rsidRDefault="00A6270D">
                  <w:pPr>
                    <w:pStyle w:val="Default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5.1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Budovanie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kapacít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nositeľov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politík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zamestnanosti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vzdelávania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sociálnych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politík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a sektorových 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územných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stratégií</w:t>
                  </w:r>
                  <w:proofErr w:type="spellEnd"/>
                </w:p>
              </w:tc>
            </w:tr>
          </w:tbl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270D" w:rsidRDefault="00A6270D" w:rsidP="00CB0795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korupcii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transparentné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verejné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obstarávanie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6270D" w:rsidRDefault="00A6270D" w:rsidP="004F12AC">
            <w:pPr>
              <w:pStyle w:val="Default"/>
              <w:spacing w:line="360" w:lineRule="auto"/>
              <w:ind w:left="130"/>
              <w:rPr>
                <w:rFonts w:ascii="Arial" w:hAnsi="Arial" w:cs="Arial"/>
                <w:sz w:val="22"/>
                <w:szCs w:val="22"/>
              </w:rPr>
            </w:pPr>
          </w:p>
          <w:p w:rsidR="00A6270D" w:rsidRPr="00D16677" w:rsidRDefault="00A6270D" w:rsidP="00633F8A">
            <w:pPr>
              <w:pStyle w:val="Default"/>
              <w:spacing w:line="360" w:lineRule="auto"/>
              <w:ind w:left="1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70D" w:rsidTr="00633F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0D" w:rsidRDefault="00A6270D">
            <w:pPr>
              <w:ind w:firstLine="0"/>
              <w:rPr>
                <w:rFonts w:ascii="Arial" w:hAnsi="Arial" w:cs="Arial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270D" w:rsidRDefault="00A6270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 Zavedenie inovatívnych elektronických služieb verejnej správy pre občanov a</w:t>
            </w:r>
            <w:r w:rsidR="0013769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podnikateľov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270D" w:rsidRPr="00D16677" w:rsidRDefault="00A6270D" w:rsidP="00D16677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zavádzania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inovatívnych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elektronických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služieb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verejnej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správy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občanov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podnikateľov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6270D" w:rsidRPr="00D16677" w:rsidRDefault="00A6270D" w:rsidP="00D16677">
            <w:pPr>
              <w:pStyle w:val="Default"/>
              <w:numPr>
                <w:ilvl w:val="0"/>
                <w:numId w:val="2"/>
              </w:numPr>
              <w:spacing w:line="360" w:lineRule="auto"/>
              <w:ind w:left="55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5400D8">
              <w:rPr>
                <w:rFonts w:ascii="Arial" w:hAnsi="Arial" w:cs="Arial"/>
                <w:sz w:val="22"/>
                <w:szCs w:val="22"/>
              </w:rPr>
              <w:t xml:space="preserve">dpora </w:t>
            </w:r>
            <w:proofErr w:type="spellStart"/>
            <w:r w:rsidR="005400D8">
              <w:rPr>
                <w:rFonts w:ascii="Arial" w:hAnsi="Arial" w:cs="Arial"/>
                <w:sz w:val="22"/>
                <w:szCs w:val="22"/>
              </w:rPr>
              <w:t>informatizácie</w:t>
            </w:r>
            <w:proofErr w:type="spellEnd"/>
            <w:r w:rsidR="005400D8">
              <w:rPr>
                <w:rFonts w:ascii="Arial" w:hAnsi="Arial" w:cs="Arial"/>
                <w:sz w:val="22"/>
                <w:szCs w:val="22"/>
              </w:rPr>
              <w:t xml:space="preserve"> samosprávy</w:t>
            </w:r>
          </w:p>
        </w:tc>
      </w:tr>
    </w:tbl>
    <w:p w:rsidR="00A6270D" w:rsidRPr="00A6270D" w:rsidRDefault="00A6270D" w:rsidP="005B55E8">
      <w:pPr>
        <w:ind w:firstLine="0"/>
      </w:pPr>
    </w:p>
    <w:sectPr w:rsidR="00A6270D" w:rsidRPr="00A6270D" w:rsidSect="00D166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534C"/>
    <w:multiLevelType w:val="hybridMultilevel"/>
    <w:tmpl w:val="81F4D708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75FE6"/>
    <w:multiLevelType w:val="hybridMultilevel"/>
    <w:tmpl w:val="A6BE78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03295"/>
    <w:multiLevelType w:val="hybridMultilevel"/>
    <w:tmpl w:val="9D2E70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42653"/>
    <w:multiLevelType w:val="hybridMultilevel"/>
    <w:tmpl w:val="089A49D2"/>
    <w:lvl w:ilvl="0" w:tplc="041B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B5F34"/>
    <w:multiLevelType w:val="hybridMultilevel"/>
    <w:tmpl w:val="51EE8BE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512C4"/>
    <w:multiLevelType w:val="hybridMultilevel"/>
    <w:tmpl w:val="CD943358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D220D"/>
    <w:multiLevelType w:val="hybridMultilevel"/>
    <w:tmpl w:val="B50AF3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678E3"/>
    <w:multiLevelType w:val="hybridMultilevel"/>
    <w:tmpl w:val="CBBEF1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hyphenationZone w:val="425"/>
  <w:characterSpacingControl w:val="doNotCompress"/>
  <w:compat/>
  <w:rsids>
    <w:rsidRoot w:val="005B55E8"/>
    <w:rsid w:val="00137696"/>
    <w:rsid w:val="004F12AC"/>
    <w:rsid w:val="005400D8"/>
    <w:rsid w:val="005B55E8"/>
    <w:rsid w:val="005E5AFD"/>
    <w:rsid w:val="00633F8A"/>
    <w:rsid w:val="00684AAD"/>
    <w:rsid w:val="00A6270D"/>
    <w:rsid w:val="00D16677"/>
    <w:rsid w:val="00EA0745"/>
    <w:rsid w:val="00F6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55E8"/>
    <w:pPr>
      <w:spacing w:after="0" w:line="240" w:lineRule="auto"/>
      <w:ind w:firstLine="360"/>
    </w:pPr>
    <w:rPr>
      <w:rFonts w:ascii="Times New Roman" w:eastAsia="Times New Roman" w:hAnsi="Times New Roman" w:cs="Times New Roman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5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A627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55E8"/>
    <w:pPr>
      <w:spacing w:after="0" w:line="240" w:lineRule="auto"/>
      <w:ind w:firstLine="360"/>
    </w:pPr>
    <w:rPr>
      <w:rFonts w:ascii="Times New Roman" w:eastAsia="Times New Roman" w:hAnsi="Times New Roman" w:cs="Times New Roman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5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A6270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NB2</cp:lastModifiedBy>
  <cp:revision>6</cp:revision>
  <dcterms:created xsi:type="dcterms:W3CDTF">2015-06-01T13:26:00Z</dcterms:created>
  <dcterms:modified xsi:type="dcterms:W3CDTF">2015-08-28T08:08:00Z</dcterms:modified>
</cp:coreProperties>
</file>