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0" w:rsidRPr="00DB7674" w:rsidRDefault="008A4040" w:rsidP="00172CE7">
      <w:pPr>
        <w:jc w:val="center"/>
        <w:rPr>
          <w:rFonts w:ascii="Calibri" w:hAnsi="Calibri" w:cs="Calibri"/>
          <w:b/>
          <w:bCs/>
          <w:color w:val="000000"/>
          <w:sz w:val="36"/>
          <w:szCs w:val="36"/>
          <w:lang w:val="sk-SK"/>
        </w:rPr>
      </w:pPr>
      <w:r w:rsidRPr="00DB7674">
        <w:rPr>
          <w:rFonts w:ascii="Calibri" w:hAnsi="Calibri" w:cs="Calibri"/>
          <w:b/>
          <w:bCs/>
          <w:color w:val="000000"/>
          <w:sz w:val="36"/>
          <w:szCs w:val="36"/>
          <w:lang w:val="sk-SK"/>
        </w:rPr>
        <w:t>Mesto Vrútky</w:t>
      </w:r>
    </w:p>
    <w:p w:rsidR="008A4040" w:rsidRPr="00DB7674" w:rsidRDefault="008A4040" w:rsidP="00172CE7">
      <w:pPr>
        <w:pBdr>
          <w:bottom w:val="single" w:sz="4" w:space="1" w:color="auto"/>
        </w:pBdr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 </w:t>
      </w:r>
    </w:p>
    <w:p w:rsidR="008A4040" w:rsidRPr="00DB7674" w:rsidRDefault="008A4040" w:rsidP="00172CE7">
      <w:pPr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 </w:t>
      </w:r>
    </w:p>
    <w:p w:rsidR="008A4040" w:rsidRPr="00DB7674" w:rsidRDefault="008A4040" w:rsidP="00172CE7">
      <w:pP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sk-SK"/>
        </w:rPr>
      </w:pPr>
    </w:p>
    <w:p w:rsidR="008A4040" w:rsidRPr="00DB7674" w:rsidRDefault="008A4040" w:rsidP="00172CE7">
      <w:pP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sk-SK"/>
        </w:rPr>
      </w:pPr>
      <w:r w:rsidRPr="00DB7674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sk-SK"/>
        </w:rPr>
        <w:t>Predkladacia správa</w:t>
      </w:r>
    </w:p>
    <w:p w:rsidR="008A4040" w:rsidRPr="00DB7674" w:rsidRDefault="008A4040" w:rsidP="00172CE7">
      <w:pPr>
        <w:tabs>
          <w:tab w:val="left" w:pos="720"/>
          <w:tab w:val="left" w:pos="1080"/>
        </w:tabs>
        <w:jc w:val="center"/>
        <w:rPr>
          <w:rFonts w:ascii="Calibri" w:hAnsi="Calibri" w:cs="Calibri"/>
          <w:b/>
          <w:bCs/>
          <w:color w:val="000000"/>
          <w:lang w:val="sk-SK"/>
        </w:rPr>
      </w:pPr>
    </w:p>
    <w:p w:rsidR="008A4040" w:rsidRPr="00DB7674" w:rsidRDefault="008A4040" w:rsidP="00172CE7">
      <w:pPr>
        <w:tabs>
          <w:tab w:val="left" w:pos="1080"/>
        </w:tabs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Určené:</w:t>
      </w:r>
    </w:p>
    <w:p w:rsidR="008A4040" w:rsidRPr="00DB7674" w:rsidRDefault="008A4040" w:rsidP="00172CE7">
      <w:pPr>
        <w:tabs>
          <w:tab w:val="left" w:pos="1080"/>
        </w:tabs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b/>
          <w:bCs/>
          <w:i/>
          <w:iCs/>
          <w:color w:val="000000"/>
          <w:lang w:val="sk-SK"/>
        </w:rPr>
        <w:t>na zasadnutie Mestského zastupiteľstva vo Vrútkach dňa 24.4.2018</w:t>
      </w:r>
    </w:p>
    <w:p w:rsidR="008A4040" w:rsidRPr="00DB7674" w:rsidRDefault="008A4040" w:rsidP="00172CE7">
      <w:pPr>
        <w:tabs>
          <w:tab w:val="left" w:pos="1080"/>
        </w:tabs>
        <w:jc w:val="both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 </w:t>
      </w:r>
    </w:p>
    <w:p w:rsidR="008A4040" w:rsidRPr="00DB7674" w:rsidRDefault="008A4040" w:rsidP="00172CE7">
      <w:pPr>
        <w:tabs>
          <w:tab w:val="left" w:pos="1080"/>
        </w:tabs>
        <w:jc w:val="both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 </w:t>
      </w:r>
    </w:p>
    <w:p w:rsidR="008A4040" w:rsidRPr="00DB7674" w:rsidRDefault="008A4040" w:rsidP="00172CE7">
      <w:pPr>
        <w:tabs>
          <w:tab w:val="left" w:pos="525"/>
          <w:tab w:val="left" w:pos="1635"/>
        </w:tabs>
        <w:rPr>
          <w:rFonts w:ascii="Calibri" w:hAnsi="Calibri" w:cs="Calibri"/>
          <w:b/>
          <w:bCs/>
          <w:color w:val="000000"/>
          <w:sz w:val="28"/>
          <w:szCs w:val="28"/>
          <w:lang w:val="sk-SK"/>
        </w:rPr>
      </w:pPr>
      <w:r w:rsidRPr="00DB7674">
        <w:rPr>
          <w:rFonts w:ascii="Calibri" w:hAnsi="Calibri" w:cs="Calibri"/>
          <w:color w:val="000000"/>
          <w:sz w:val="28"/>
          <w:szCs w:val="28"/>
          <w:lang w:val="sk-SK"/>
        </w:rPr>
        <w:t>Názov materiálu:</w:t>
      </w:r>
      <w:r w:rsidRPr="00DB7674">
        <w:rPr>
          <w:rFonts w:ascii="Calibri" w:hAnsi="Calibri" w:cs="Calibri"/>
          <w:b/>
          <w:bCs/>
          <w:color w:val="000000"/>
          <w:sz w:val="28"/>
          <w:szCs w:val="28"/>
          <w:lang w:val="sk-SK"/>
        </w:rPr>
        <w:t xml:space="preserve"> </w:t>
      </w:r>
    </w:p>
    <w:p w:rsidR="008A4040" w:rsidRPr="00DB7674" w:rsidRDefault="008A4040" w:rsidP="00172CE7">
      <w:pPr>
        <w:tabs>
          <w:tab w:val="left" w:pos="525"/>
          <w:tab w:val="left" w:pos="1635"/>
        </w:tabs>
        <w:rPr>
          <w:rFonts w:ascii="Calibri" w:hAnsi="Calibri" w:cs="Calibri"/>
          <w:b/>
          <w:bCs/>
          <w:color w:val="000000"/>
          <w:lang w:val="sk-SK"/>
        </w:rPr>
      </w:pPr>
    </w:p>
    <w:p w:rsidR="008A4040" w:rsidRPr="00DB7674" w:rsidRDefault="008A4040" w:rsidP="00747ACA">
      <w:pPr>
        <w:tabs>
          <w:tab w:val="left" w:pos="525"/>
          <w:tab w:val="left" w:pos="1635"/>
        </w:tabs>
        <w:jc w:val="both"/>
        <w:rPr>
          <w:rFonts w:ascii="Calibri" w:hAnsi="Calibri" w:cs="Calibri"/>
          <w:b/>
          <w:bCs/>
          <w:color w:val="000000"/>
          <w:sz w:val="28"/>
          <w:szCs w:val="28"/>
          <w:lang w:val="sk-SK"/>
        </w:rPr>
      </w:pPr>
      <w:r w:rsidRPr="00DB7674">
        <w:rPr>
          <w:rFonts w:ascii="Calibri" w:hAnsi="Calibri" w:cs="Calibri"/>
          <w:b/>
          <w:bCs/>
          <w:color w:val="000000"/>
        </w:rPr>
        <w:t xml:space="preserve">Správa o zrealizovaných </w:t>
      </w:r>
      <w:r w:rsidRPr="00DB7674">
        <w:rPr>
          <w:rFonts w:ascii="Calibri" w:hAnsi="Calibri" w:cs="Calibri"/>
          <w:b/>
          <w:bCs/>
          <w:color w:val="000000"/>
          <w:lang w:val="sk-SK"/>
        </w:rPr>
        <w:t>projektoch</w:t>
      </w:r>
      <w:r w:rsidRPr="00DB7674">
        <w:rPr>
          <w:rFonts w:ascii="Calibri" w:hAnsi="Calibri" w:cs="Calibri"/>
          <w:b/>
          <w:bCs/>
          <w:color w:val="000000"/>
        </w:rPr>
        <w:t xml:space="preserve"> a predkladaných žiadostiach o spolufinancovaní </w:t>
      </w:r>
      <w:r>
        <w:rPr>
          <w:rFonts w:ascii="Calibri" w:hAnsi="Calibri" w:cs="Calibri"/>
          <w:b/>
          <w:bCs/>
          <w:color w:val="000000"/>
        </w:rPr>
        <w:t xml:space="preserve">           </w:t>
      </w:r>
      <w:r w:rsidRPr="00DB7674">
        <w:rPr>
          <w:rFonts w:ascii="Calibri" w:hAnsi="Calibri" w:cs="Calibri"/>
          <w:b/>
          <w:bCs/>
          <w:color w:val="000000"/>
        </w:rPr>
        <w:t>z fondov EÚ za rok 2017 a na rok 2018</w:t>
      </w:r>
    </w:p>
    <w:p w:rsidR="008A4040" w:rsidRPr="00DB7674" w:rsidRDefault="008A4040" w:rsidP="00172CE7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lang w:val="sk-SK"/>
        </w:rPr>
      </w:pPr>
    </w:p>
    <w:p w:rsidR="008A4040" w:rsidRPr="00DB7674" w:rsidRDefault="008A4040" w:rsidP="00E708E3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sk-SK"/>
        </w:rPr>
      </w:pPr>
      <w:r w:rsidRPr="00DB7674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sk-SK"/>
        </w:rPr>
        <w:t>Dôvodová správa</w:t>
      </w:r>
    </w:p>
    <w:p w:rsidR="008A4040" w:rsidRPr="00DB7674" w:rsidRDefault="008A4040" w:rsidP="00E708E3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sk-SK"/>
        </w:rPr>
      </w:pPr>
    </w:p>
    <w:p w:rsidR="008A4040" w:rsidRPr="003977A5" w:rsidRDefault="008A4040" w:rsidP="00DB7674">
      <w:pPr>
        <w:shd w:val="clear" w:color="auto" w:fill="FFFFFF"/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3977A5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Zvýšenie kapacity Materskej školy Francúzskych partizánov 2979/19, Vrútky</w:t>
      </w:r>
    </w:p>
    <w:p w:rsidR="008A4040" w:rsidRPr="00DB7674" w:rsidRDefault="008A4040" w:rsidP="00DB7674">
      <w:pPr>
        <w:shd w:val="clear" w:color="auto" w:fill="FFFFFF"/>
        <w:spacing w:line="276" w:lineRule="auto"/>
        <w:rPr>
          <w:rFonts w:ascii="Calibri" w:hAnsi="Calibri" w:cs="Calibri"/>
          <w:b/>
          <w:bCs/>
          <w:color w:val="000000"/>
          <w:lang w:val="sk-SK" w:eastAsia="sk-SK"/>
        </w:rPr>
      </w:pPr>
      <w:r w:rsidRPr="00DB7674">
        <w:rPr>
          <w:rFonts w:ascii="Calibri" w:hAnsi="Calibri" w:cs="Calibri"/>
          <w:b/>
          <w:bCs/>
          <w:color w:val="000000"/>
          <w:lang w:val="sk-SK" w:eastAsia="sk-SK"/>
        </w:rPr>
        <w:t xml:space="preserve">Rozpočet projektu: </w:t>
      </w:r>
      <w:r w:rsidRPr="00DB7674">
        <w:rPr>
          <w:rFonts w:ascii="Calibri" w:hAnsi="Calibri" w:cs="Calibri"/>
          <w:b/>
          <w:bCs/>
          <w:color w:val="000000"/>
        </w:rPr>
        <w:t xml:space="preserve">328 300 € 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Spoluúčasť: 5%, náklady súvisiace s podaním žiadosti: 5 206 €</w:t>
      </w:r>
    </w:p>
    <w:p w:rsidR="008A4040" w:rsidRPr="00DB7674" w:rsidRDefault="008A4040" w:rsidP="00DB7674">
      <w:pPr>
        <w:pStyle w:val="Default"/>
        <w:spacing w:line="276" w:lineRule="auto"/>
        <w:rPr>
          <w:rFonts w:ascii="Calibri" w:hAnsi="Calibri" w:cs="Calibri"/>
          <w:lang w:val="en-US"/>
        </w:rPr>
      </w:pPr>
      <w:r w:rsidRPr="00DB7674">
        <w:rPr>
          <w:rFonts w:ascii="Calibri" w:hAnsi="Calibri" w:cs="Calibri"/>
          <w:b/>
          <w:bCs/>
        </w:rPr>
        <w:t>Stav: projekt bol úspešný,</w:t>
      </w:r>
      <w:r>
        <w:rPr>
          <w:rFonts w:ascii="Calibri" w:hAnsi="Calibri" w:cs="Calibri"/>
          <w:b/>
          <w:bCs/>
        </w:rPr>
        <w:t xml:space="preserve"> </w:t>
      </w:r>
      <w:r w:rsidRPr="00DB7674">
        <w:rPr>
          <w:rFonts w:ascii="Calibri" w:hAnsi="Calibri" w:cs="Calibri"/>
          <w:b/>
          <w:bCs/>
        </w:rPr>
        <w:t>realizuje sa</w:t>
      </w:r>
    </w:p>
    <w:p w:rsidR="008A4040" w:rsidRPr="00DB7674" w:rsidRDefault="008A4040" w:rsidP="00E708E3">
      <w:pPr>
        <w:jc w:val="both"/>
        <w:rPr>
          <w:rFonts w:ascii="Calibri" w:hAnsi="Calibri" w:cs="Calibri"/>
          <w:lang w:val="sk-SK"/>
        </w:rPr>
      </w:pPr>
      <w:r w:rsidRPr="00DB7674">
        <w:rPr>
          <w:rFonts w:ascii="Calibri" w:hAnsi="Calibri" w:cs="Calibri"/>
          <w:lang w:val="sk-SK"/>
        </w:rPr>
        <w:t>Mesto Vrútky sa zapojilo do vyhlásenej výzvy na z</w:t>
      </w:r>
      <w:r w:rsidRPr="00DB7674">
        <w:rPr>
          <w:rFonts w:ascii="Calibri" w:hAnsi="Calibri" w:cs="Calibri"/>
        </w:rPr>
        <w:t xml:space="preserve">výšenie kapacity Materskej školy Francúzskych partizánov, projekt bol </w:t>
      </w:r>
      <w:r>
        <w:rPr>
          <w:rFonts w:ascii="Calibri" w:hAnsi="Calibri" w:cs="Calibri"/>
        </w:rPr>
        <w:t>úspe</w:t>
      </w:r>
      <w:r w:rsidRPr="00DB7674">
        <w:rPr>
          <w:rFonts w:ascii="Calibri" w:hAnsi="Calibri" w:cs="Calibri"/>
        </w:rPr>
        <w:t xml:space="preserve">šný a bola mu pridelená dotácia. </w:t>
      </w:r>
      <w:r w:rsidRPr="00DB7674">
        <w:rPr>
          <w:rFonts w:ascii="Calibri" w:hAnsi="Calibri" w:cs="Calibri"/>
          <w:lang w:val="sk-SK"/>
        </w:rPr>
        <w:t xml:space="preserve">V súčasnej dobe je obsadenosť materskej školy na úrovni 67 detí. Plánovanou nadstavbou, stavebnými úpravami a celkovou rekonštrukciou objektu by sa </w:t>
      </w:r>
      <w:r>
        <w:rPr>
          <w:rFonts w:ascii="Calibri" w:hAnsi="Calibri" w:cs="Calibri"/>
          <w:lang w:val="sk-SK"/>
        </w:rPr>
        <w:t>vytvorí</w:t>
      </w:r>
      <w:r w:rsidRPr="00DB7674">
        <w:rPr>
          <w:rFonts w:ascii="Calibri" w:hAnsi="Calibri" w:cs="Calibri"/>
          <w:lang w:val="sk-SK"/>
        </w:rPr>
        <w:t xml:space="preserve"> 24 nových miest. Architektonické a výtvarné riešenie nadstavby je podmienené filozofiou rešpektovania daností okolitej zástavby a do maximálnej miery zachováva tvaroslovie pôvodného objektu. Nadstavba 1. NP hmotovo korešponduje s nižším podlažím. Navrhované výplne otvorov zachovávajú rozmerový raster pôvodného presklenia, ako aj rytmus jeho členenia. </w:t>
      </w:r>
    </w:p>
    <w:p w:rsidR="008A4040" w:rsidRPr="00DB7674" w:rsidRDefault="008A4040" w:rsidP="00E708E3">
      <w:pPr>
        <w:jc w:val="both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lang w:val="sk-SK"/>
        </w:rPr>
        <w:t xml:space="preserve">Aktuálna kapacita MŠ je navrhnutá pre tri oddelenia s technickým a hospodárskym zázemím. </w:t>
      </w:r>
      <w:r w:rsidRPr="00DB7674">
        <w:rPr>
          <w:rFonts w:ascii="Calibri" w:hAnsi="Calibri" w:cs="Calibri"/>
          <w:color w:val="000000"/>
          <w:lang w:val="sk-SK"/>
        </w:rPr>
        <w:t xml:space="preserve">Predmetom riešenia rozšírenie kapacity MŠ je vytvorenie nového oddelenia, tvoriaceho samostatný prevádzkový celok, umiestnený na 2. NP, prístupný z centrálnej komunikácie objektu. </w:t>
      </w:r>
    </w:p>
    <w:p w:rsidR="008A4040" w:rsidRPr="00DB7674" w:rsidRDefault="008A4040" w:rsidP="00E708E3">
      <w:pPr>
        <w:jc w:val="both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V   objekte  bude zabezpečený  bezbariérový vstup, upraví sa hygiena zamestnancov na hygienu pre imobilných. Vytvorí sa nový hospodársky vstup pre kuchyňu. Pôvodný hospodársky vstup bude slúžiť pre 3. a 4. oddelenie na 2. NP. Vstup pre 1. a 2. oddelenie sa nemení. Ostatné priestory 1. NP (kuchyňa, zázemie zamestnancov, hygiena, izolačka a herne detí) ostanú zachované.</w:t>
      </w:r>
    </w:p>
    <w:p w:rsidR="008A4040" w:rsidRPr="00DB7674" w:rsidRDefault="008A4040" w:rsidP="00E708E3">
      <w:pPr>
        <w:jc w:val="both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2. NP - organizácia 3. oddelenia ostane zachovaná (presunie sa šatňa 3. oddelenia z 1.NP na    2. NP). Nadstavbou sa zabezpečia priestory pre novonavrhované 4. oddelenie pozostávajúce zo šatne, hygieny, herne, výdajne jedál a skladu lehátok. Dispozične sa presunie poloha zborovne zamestnancov.</w:t>
      </w:r>
    </w:p>
    <w:p w:rsidR="008A4040" w:rsidRPr="00DB7674" w:rsidRDefault="008A4040" w:rsidP="00E708E3">
      <w:pPr>
        <w:jc w:val="both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Navrhovaná nadstavba bude riešená ako obojstranný stenový systém, stužený sústavou ŽB prievlakov a vencov. Obvodové murivo bude z pórobetónových tvárnic YTONG. Strecha bude z priehradových nosníkov. Zateplenie z tepelnoizolačných materiálov EPS hr. 100 - 150 mm. Búracie práce sú podmienené navrhovaným dispozičným riešením, pozostávajú z vybúrania priečok, vybúrania otvoru do obvodovej steny za účelom prepojenia nadstavby s pôvodným objektom, úpravy plochej strechy za účelom nadstavby a kompletnej rekonštrukcie jestvujúcej strešnej konštrukcie.</w:t>
      </w:r>
    </w:p>
    <w:p w:rsidR="008A4040" w:rsidRPr="00DB7674" w:rsidRDefault="008A4040" w:rsidP="00E708E3">
      <w:pPr>
        <w:jc w:val="both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Vzduchotechnika: Novo navrhované priestory sú priamo odvetrané. Výdajňa jedál bude odvetraná núteným odsávaním pomocou potrubných ventilátorov s vyústením nad strešnú konštrukciu. Napojenia pôvodného objektu na inžinierske siete (vodovod, kanalizácia, elektrická energia) budú zachované. Prebehne úprava a dobudovanie vnútro-objektových rozvodov. Zásobovanie tepla je zabezpečené z jestvujúcej kotolne, kde prebehne rekonštrukcia technologického zariadenia.</w:t>
      </w:r>
    </w:p>
    <w:p w:rsidR="008A4040" w:rsidRPr="00DB7674" w:rsidRDefault="008A4040" w:rsidP="00E708E3">
      <w:pPr>
        <w:shd w:val="clear" w:color="auto" w:fill="FFFFFF"/>
        <w:rPr>
          <w:rFonts w:ascii="Calibri" w:hAnsi="Calibri" w:cs="Calibri"/>
          <w:b/>
          <w:bCs/>
          <w:color w:val="000000"/>
        </w:rPr>
      </w:pPr>
    </w:p>
    <w:p w:rsidR="008A4040" w:rsidRPr="003977A5" w:rsidRDefault="008A4040" w:rsidP="00DB7674">
      <w:pPr>
        <w:shd w:val="clear" w:color="auto" w:fill="FFFFFF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  <w:r w:rsidRPr="003977A5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Plnou parou vpred - </w:t>
      </w:r>
      <w:r w:rsidRPr="003977A5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  <w:t>Program Interreg V-A Poľsko - Slovensko 2014 -2020</w:t>
      </w:r>
    </w:p>
    <w:p w:rsidR="008A4040" w:rsidRPr="00DB7674" w:rsidRDefault="008A4040" w:rsidP="00DB7674">
      <w:pPr>
        <w:shd w:val="clear" w:color="auto" w:fill="FFFFFF"/>
        <w:rPr>
          <w:rFonts w:ascii="Calibri" w:hAnsi="Calibri" w:cs="Calibri"/>
          <w:b/>
          <w:bCs/>
          <w:color w:val="000000"/>
          <w:lang w:val="sk-SK" w:eastAsia="sk-SK"/>
        </w:rPr>
      </w:pPr>
      <w:r w:rsidRPr="00DB7674">
        <w:rPr>
          <w:rFonts w:ascii="Calibri" w:hAnsi="Calibri" w:cs="Calibri"/>
          <w:b/>
          <w:bCs/>
          <w:color w:val="000000"/>
          <w:lang w:val="sk-SK" w:eastAsia="sk-SK"/>
        </w:rPr>
        <w:t xml:space="preserve">Celkový rozpočet projektu: </w:t>
      </w:r>
      <w:r w:rsidRPr="00DB7674">
        <w:rPr>
          <w:rFonts w:ascii="Calibri" w:hAnsi="Calibri" w:cs="Calibri"/>
          <w:b/>
          <w:bCs/>
          <w:color w:val="000000"/>
        </w:rPr>
        <w:t>41 745 € a z toho Mesto Vrútky: 22 799 €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Spoluúčasť: 5%, náklady súvisiace s podaním žiadosti: cestovné náklady do PL</w:t>
      </w:r>
    </w:p>
    <w:p w:rsidR="008A4040" w:rsidRPr="00DB7674" w:rsidRDefault="008A4040" w:rsidP="00DB7674">
      <w:pPr>
        <w:pStyle w:val="Default"/>
        <w:spacing w:line="276" w:lineRule="auto"/>
        <w:rPr>
          <w:rFonts w:ascii="Calibri" w:hAnsi="Calibri" w:cs="Calibri"/>
          <w:lang w:val="en-US"/>
        </w:rPr>
      </w:pPr>
      <w:r w:rsidRPr="00DB7674">
        <w:rPr>
          <w:rFonts w:ascii="Calibri" w:hAnsi="Calibri" w:cs="Calibri"/>
          <w:b/>
          <w:bCs/>
        </w:rPr>
        <w:t>Stav:</w:t>
      </w:r>
      <w:r>
        <w:rPr>
          <w:rFonts w:ascii="Calibri" w:hAnsi="Calibri" w:cs="Calibri"/>
          <w:b/>
          <w:bCs/>
        </w:rPr>
        <w:t xml:space="preserve"> </w:t>
      </w:r>
      <w:r w:rsidRPr="00DB7674">
        <w:rPr>
          <w:rFonts w:ascii="Calibri" w:hAnsi="Calibri" w:cs="Calibri"/>
          <w:b/>
          <w:bCs/>
        </w:rPr>
        <w:t>projekt bol úspešný, realizuje sa</w:t>
      </w:r>
    </w:p>
    <w:p w:rsidR="008A4040" w:rsidRPr="00DB7674" w:rsidRDefault="008A4040" w:rsidP="00E708E3">
      <w:pPr>
        <w:pStyle w:val="Default"/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  <w:lang w:val="en-US"/>
        </w:rPr>
        <w:t>Hlavným cieľom mikroprojektu je využitie spoločného kultúrneho dedičstva miest Vrútky a Czechowice-Dziedzice s cieľom podporovať rozvoj cestovného ruchu v oblasti pohraničia. Vďaka tomu mikroprojekt priamo prispieva k realizácii špecifického cieľu Programu „Zvýšenie úrovni udržateľného využitia kultúrneho a prírodného dedičstva návštevníkmi a obyvateľmi”, lebo už samotná účasť partnerov a spoločná príprava mikroprojektu sú aktívnou realizáciou tejto myšlienky. Prispeli k tomu aj realizované úlohy a aktivity (stretnutia seniorov, medzinárodná konferencia, vedomostná hra žiakov, vydanie publikácie, kalendára). Publikácia „Plnou parou vpred”, v ktorej sa nachádzjú fotografie železničnej infraštruktúry (historické a súčasné), ako aj príspevky z konferencie a historické opisy, sú udržateľným výstupom projektu využívaným na vzdelávacie ciele. Dôležité je aj zvýšenie úrovne povedomia mládeže a obyvateľov prostredníctvom účasti na úlohách, čo ich povzbudilo k plnšiemu využitiu potenciálu dedičstva pohraničia. Informačné aktivity projektu sú zamerané aj na turistov. Vďaka výstavbe železničnej dráhy sa rozvinuli Vrútky a Czechowice-Dziedzice. Dnes je epocha parných rušňov súčasťou spoločného kultúrneho dedičstva s obrovským potenciálom. Stále rastie záujem turistov o cestu vlakom ťahaným parným rušňom, o návštevu železničných objektov, expozície venovanej epoche parných rušňov a o publikácie venované dejinám železníc. Mikroprojekt „Plnou parou vpred” sa realizuje od júla 2017 do júna 2018.</w:t>
      </w:r>
    </w:p>
    <w:p w:rsidR="008A4040" w:rsidRPr="00DB7674" w:rsidRDefault="008A4040" w:rsidP="00E708E3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:rsidR="008A4040" w:rsidRPr="003977A5" w:rsidRDefault="008A4040" w:rsidP="00DB7674">
      <w:pPr>
        <w:pStyle w:val="Default"/>
        <w:spacing w:line="276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3977A5">
        <w:rPr>
          <w:rFonts w:ascii="Calibri" w:hAnsi="Calibri" w:cs="Calibri"/>
          <w:b/>
          <w:bCs/>
          <w:sz w:val="28"/>
          <w:szCs w:val="28"/>
          <w:u w:val="single"/>
        </w:rPr>
        <w:t>Kompostéry – odbúranie biologicky rozložiteľného odpadu</w:t>
      </w:r>
    </w:p>
    <w:p w:rsidR="008A4040" w:rsidRPr="00DB7674" w:rsidRDefault="008A4040" w:rsidP="00DB7674">
      <w:pPr>
        <w:pStyle w:val="Default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</w:t>
      </w:r>
      <w:r w:rsidRPr="00DB7674">
        <w:rPr>
          <w:rFonts w:ascii="Calibri" w:hAnsi="Calibri" w:cs="Calibri"/>
          <w:b/>
          <w:bCs/>
        </w:rPr>
        <w:t xml:space="preserve">ozpočet </w:t>
      </w:r>
      <w:r>
        <w:rPr>
          <w:rFonts w:ascii="Calibri" w:hAnsi="Calibri" w:cs="Calibri"/>
          <w:b/>
          <w:bCs/>
        </w:rPr>
        <w:t xml:space="preserve">projektu: </w:t>
      </w:r>
      <w:r w:rsidRPr="00DB7674">
        <w:rPr>
          <w:rFonts w:ascii="Calibri" w:hAnsi="Calibri" w:cs="Calibri"/>
          <w:b/>
          <w:bCs/>
        </w:rPr>
        <w:t>118 388 €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Spoluúčasť: 5%, náklady súvisiace s podaním žiadosti o NFP: 600 €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Stav: odborné posudzovanie žiadosti, po 2. doplnení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</w:rPr>
        <w:t>Cieľom predloženého projektu je predchádzanie vzniku biologicky rozložiteľného komunálneho odpadu na území mesta Vrútky. Predmetom projektu je nákup 200 ks kompostérov o objeme 700 litrov pre domácnosti a nákup 850 ks kompostérov o objeme 1050 litrov pre domácnosti. Obstaranie kompostérov sa realizuje s cieľom predchádzania vzniku BRKO z domácností a zo záhrad a parkov vrátane odpadu z cintorínov, ktoré sú vo vlastníctve mesta. Za účelom nákupu kompostérov mesto zrealizovalo podrobnú analýzu potreby kompostérov s ohľadom na veľkosť zelených plôch a počet členov domácností. Merateľné ukazovatele projektu: Počet zariadení na predchádzanie vzniku odpadu:</w:t>
      </w:r>
      <w:r>
        <w:rPr>
          <w:rFonts w:ascii="Calibri" w:hAnsi="Calibri" w:cs="Calibri"/>
        </w:rPr>
        <w:t xml:space="preserve"> </w:t>
      </w:r>
      <w:r w:rsidRPr="00DB7674">
        <w:rPr>
          <w:rFonts w:ascii="Calibri" w:hAnsi="Calibri" w:cs="Calibri"/>
        </w:rPr>
        <w:t>1050 ks. Zvýšená kapacita zariadení na predchádzanie vzniku odpadov: 1032,5 m3. Na základe hlásenia o vzniku odpadov mesto Vrútky vyprodukovalo 2670 t komunálneho odpadu, z toho 167,6 t BRKO. BRKO na území obce pochádza</w:t>
      </w:r>
      <w:r>
        <w:rPr>
          <w:rFonts w:ascii="Calibri" w:hAnsi="Calibri" w:cs="Calibri"/>
        </w:rPr>
        <w:t xml:space="preserve"> </w:t>
      </w:r>
      <w:r w:rsidRPr="00DB7674">
        <w:rPr>
          <w:rFonts w:ascii="Calibri" w:hAnsi="Calibri" w:cs="Calibri"/>
        </w:rPr>
        <w:t>z domácností, chatárskych, chalupárskych oblastí a verejných priestranstiev. Podiel BRKO z domácností je 1/8, z chatárskych oblastí 1/8 a z</w:t>
      </w:r>
      <w:r>
        <w:rPr>
          <w:rFonts w:ascii="Calibri" w:hAnsi="Calibri" w:cs="Calibri"/>
        </w:rPr>
        <w:t> </w:t>
      </w:r>
      <w:r w:rsidRPr="00DB7674">
        <w:rPr>
          <w:rFonts w:ascii="Calibri" w:hAnsi="Calibri" w:cs="Calibri"/>
        </w:rPr>
        <w:t>verejných</w:t>
      </w:r>
      <w:r>
        <w:rPr>
          <w:rFonts w:ascii="Calibri" w:hAnsi="Calibri" w:cs="Calibri"/>
        </w:rPr>
        <w:t xml:space="preserve"> </w:t>
      </w:r>
      <w:r w:rsidRPr="00DB7674">
        <w:rPr>
          <w:rFonts w:ascii="Calibri" w:hAnsi="Calibri" w:cs="Calibri"/>
        </w:rPr>
        <w:t xml:space="preserve">priestranstiev 3/4. Výmera zelených plôch domácností a chatárských </w:t>
      </w:r>
      <w:r>
        <w:rPr>
          <w:rFonts w:ascii="Calibri" w:hAnsi="Calibri" w:cs="Calibri"/>
        </w:rPr>
        <w:t>o</w:t>
      </w:r>
      <w:r w:rsidRPr="00DB7674">
        <w:rPr>
          <w:rFonts w:ascii="Calibri" w:hAnsi="Calibri" w:cs="Calibri"/>
        </w:rPr>
        <w:t>blastí potrebných pre zaobstaranie komp</w:t>
      </w:r>
      <w:r>
        <w:rPr>
          <w:rFonts w:ascii="Calibri" w:hAnsi="Calibri" w:cs="Calibri"/>
        </w:rPr>
        <w:t>o</w:t>
      </w:r>
      <w:r w:rsidRPr="00DB7674">
        <w:rPr>
          <w:rFonts w:ascii="Calibri" w:hAnsi="Calibri" w:cs="Calibri"/>
        </w:rPr>
        <w:t>stérov je od 500 m2 - 900 m2- 200, od 901 m2 -850.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</w:p>
    <w:p w:rsidR="008A4040" w:rsidRPr="003977A5" w:rsidRDefault="008A4040" w:rsidP="00DB7674">
      <w:pPr>
        <w:pStyle w:val="Default"/>
        <w:spacing w:line="276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E33AB8">
        <w:rPr>
          <w:rFonts w:ascii="Calibri" w:hAnsi="Calibri" w:cs="Calibri"/>
          <w:b/>
          <w:bCs/>
          <w:kern w:val="36"/>
          <w:sz w:val="28"/>
          <w:szCs w:val="28"/>
          <w:u w:val="single"/>
          <w:lang w:eastAsia="sk-SK"/>
        </w:rPr>
        <w:t>Miestna občianska poriadková služba</w:t>
      </w:r>
      <w:r w:rsidRPr="003977A5">
        <w:rPr>
          <w:rFonts w:ascii="Calibri" w:hAnsi="Calibri" w:cs="Calibri"/>
          <w:b/>
          <w:bCs/>
          <w:kern w:val="36"/>
          <w:sz w:val="28"/>
          <w:szCs w:val="28"/>
          <w:u w:val="single"/>
          <w:lang w:eastAsia="sk-SK"/>
        </w:rPr>
        <w:t xml:space="preserve"> </w:t>
      </w:r>
    </w:p>
    <w:p w:rsidR="008A4040" w:rsidRPr="00DB7674" w:rsidRDefault="008A4040" w:rsidP="00DB7674">
      <w:pPr>
        <w:pStyle w:val="Default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</w:t>
      </w:r>
      <w:r w:rsidRPr="00DB7674">
        <w:rPr>
          <w:rFonts w:ascii="Calibri" w:hAnsi="Calibri" w:cs="Calibri"/>
          <w:b/>
          <w:bCs/>
        </w:rPr>
        <w:t xml:space="preserve">ozpočet </w:t>
      </w:r>
      <w:r>
        <w:rPr>
          <w:rFonts w:ascii="Calibri" w:hAnsi="Calibri" w:cs="Calibri"/>
          <w:b/>
          <w:bCs/>
        </w:rPr>
        <w:t xml:space="preserve">projektu: </w:t>
      </w:r>
      <w:r w:rsidRPr="00DB7674">
        <w:rPr>
          <w:rFonts w:ascii="Calibri" w:hAnsi="Calibri" w:cs="Calibri"/>
          <w:b/>
          <w:bCs/>
        </w:rPr>
        <w:t>50 403 €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Spoluúčasť: 5%, náklady súvisiace s podaním žiadosti o NFP: 1 300 €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Stav: projekt bol úspešný, realizuje sa</w:t>
      </w:r>
    </w:p>
    <w:p w:rsidR="008A4040" w:rsidRDefault="008A4040" w:rsidP="00E708E3">
      <w:pPr>
        <w:spacing w:line="276" w:lineRule="auto"/>
        <w:jc w:val="both"/>
        <w:rPr>
          <w:rFonts w:ascii="Calibri" w:hAnsi="Calibri" w:cs="Calibri"/>
          <w:lang w:val="sk-SK" w:eastAsia="sk-SK"/>
        </w:rPr>
      </w:pPr>
      <w:r w:rsidRPr="00E33AB8">
        <w:rPr>
          <w:rFonts w:ascii="Calibri" w:hAnsi="Calibri" w:cs="Calibri"/>
          <w:lang w:val="sk-SK" w:eastAsia="sk-SK"/>
        </w:rPr>
        <w:t>Mesto Vrútky začalo dňa 1. decembra 2017 realizovať projekt: Miestna občianska poriadková služba. Hlavným cieľom projektu je zvýšiť finančnú gramotnosť, zamestnateľnosť a zamestnanosť marginalizovaných ko</w:t>
      </w:r>
      <w:r w:rsidRPr="00DB7674">
        <w:rPr>
          <w:rFonts w:ascii="Calibri" w:hAnsi="Calibri" w:cs="Calibri"/>
          <w:lang w:val="sk-SK" w:eastAsia="sk-SK"/>
        </w:rPr>
        <w:t>munít, a to predovšetkým Rómov.</w:t>
      </w:r>
      <w:r w:rsidRPr="00E33AB8">
        <w:rPr>
          <w:rFonts w:ascii="Calibri" w:hAnsi="Calibri" w:cs="Calibri"/>
          <w:lang w:val="sk-SK" w:eastAsia="sk-SK"/>
        </w:rPr>
        <w:br/>
        <w:t>Ministerstvo vnútra Slovenskej republiky ako sprostredkovateľský orgán pre operačný program Ľudské zdroje v spolupráci s Úradom splnomocnenca SR pre rómske komunity, vyhlásilo dňa 24. mája 2017 výzvu na predkladanie žiadostí o nenávratný finančný príspevok, ktorá je zameraná na vytvorenie miestnych občianskych poriadkových služieb (MOPS) v obciach, s prítomnosťou marginalizovaných rómskych komunít. Mesto Vrútky sa rozhodlo zapojiť do tejto výzvy. Výsledkom je schválený nenávratný finančný príspevok vo výške 47. 882,56 eur, pričom celkové náklady proj</w:t>
      </w:r>
      <w:r w:rsidRPr="00DB7674">
        <w:rPr>
          <w:rFonts w:ascii="Calibri" w:hAnsi="Calibri" w:cs="Calibri"/>
          <w:lang w:val="sk-SK" w:eastAsia="sk-SK"/>
        </w:rPr>
        <w:t>ektu predstavujú 50.402,70 eur.</w:t>
      </w:r>
      <w:r w:rsidRPr="00E33AB8">
        <w:rPr>
          <w:rFonts w:ascii="Calibri" w:hAnsi="Calibri" w:cs="Calibri"/>
          <w:lang w:val="sk-SK" w:eastAsia="sk-SK"/>
        </w:rPr>
        <w:br/>
      </w:r>
      <w:r w:rsidRPr="00DB7674">
        <w:rPr>
          <w:rFonts w:ascii="Calibri" w:hAnsi="Calibri" w:cs="Calibri"/>
          <w:lang w:val="sk-SK" w:eastAsia="sk-SK"/>
        </w:rPr>
        <w:t xml:space="preserve">Mesto Vrútky v rámci projektu </w:t>
      </w:r>
      <w:r w:rsidRPr="00E33AB8">
        <w:rPr>
          <w:rFonts w:ascii="Calibri" w:hAnsi="Calibri" w:cs="Calibri"/>
          <w:lang w:val="sk-SK" w:eastAsia="sk-SK"/>
        </w:rPr>
        <w:t>Zriadenie miestnej občianskej poriadkovej služby vo Vrútkach (MOPS) vytvorilo dvojčlennú Miestnu občiansku poriadkovú službu, členovia ktorej budú svojou aktívnou účasťou, asertívnym zasahovaním, vyjednávaním a vlastným príkladom ovplyvňovať komunitu v konkrétnych častiach mesta. K hlavným kompetenciám členov MOPS bude patriť zabezpečovanie podpory dochádzky do školy u maloletých osôb, a to v súvislosti s vynechávaním školskej dochádzky a záškoláctvom, či dohliadanie na bezpečnosť pri presune do a zo školy, predovšetkým z dôvodu pohybu po komuniká</w:t>
      </w:r>
      <w:r w:rsidRPr="00DB7674">
        <w:rPr>
          <w:rFonts w:ascii="Calibri" w:hAnsi="Calibri" w:cs="Calibri"/>
          <w:lang w:val="sk-SK" w:eastAsia="sk-SK"/>
        </w:rPr>
        <w:t xml:space="preserve">cii mimo priechodu pre chodcov. </w:t>
      </w:r>
      <w:r w:rsidRPr="00E33AB8">
        <w:rPr>
          <w:rFonts w:ascii="Calibri" w:hAnsi="Calibri" w:cs="Calibri"/>
          <w:lang w:val="sk-SK" w:eastAsia="sk-SK"/>
        </w:rPr>
        <w:t>Z pohľadu ochrany životného prostredia budú členovia MOPS podnecovať obyvateľov daných lokalít k eliminácii prípadných nelegálnych skládok odpadu, dohliadať na zákaz sypania odpadu mimo odpadových nádob alebo do miestnych vodných tokov, či vypaľo</w:t>
      </w:r>
      <w:r w:rsidRPr="00DB7674">
        <w:rPr>
          <w:rFonts w:ascii="Calibri" w:hAnsi="Calibri" w:cs="Calibri"/>
          <w:lang w:val="sk-SK" w:eastAsia="sk-SK"/>
        </w:rPr>
        <w:t xml:space="preserve">vania trávy a lesných porastov. </w:t>
      </w:r>
      <w:r w:rsidRPr="00E33AB8">
        <w:rPr>
          <w:rFonts w:ascii="Calibri" w:hAnsi="Calibri" w:cs="Calibri"/>
          <w:lang w:val="sk-SK" w:eastAsia="sk-SK"/>
        </w:rPr>
        <w:t>Nemenej dôležitá je aj ochrana života a zdravia obyvateľov komunít súvisiaca s informovaním o potrebe zdravotnej prevencie, o vedení motorových a nemotorových vozidiel bez vodičského oprávne</w:t>
      </w:r>
      <w:r w:rsidRPr="00DB7674">
        <w:rPr>
          <w:rFonts w:ascii="Calibri" w:hAnsi="Calibri" w:cs="Calibri"/>
          <w:lang w:val="sk-SK" w:eastAsia="sk-SK"/>
        </w:rPr>
        <w:t>nia alebo pod vplyvom alkoholu.</w:t>
      </w:r>
      <w:r w:rsidRPr="00E33AB8">
        <w:rPr>
          <w:rFonts w:ascii="Calibri" w:hAnsi="Calibri" w:cs="Calibri"/>
          <w:lang w:val="sk-SK" w:eastAsia="sk-SK"/>
        </w:rPr>
        <w:br/>
        <w:t>V kontexte ochrany majetku obyvateľov obce budú zabezpečovať dostatočné informovanie v tejto oblasti, zisťovať vinníkov poškodzovania vozidiel, objektov či zrazenia osôb, ktoré vznikne dôsledkom konania príslušníkov marg</w:t>
      </w:r>
      <w:r w:rsidRPr="00DB7674">
        <w:rPr>
          <w:rFonts w:ascii="Calibri" w:hAnsi="Calibri" w:cs="Calibri"/>
          <w:lang w:val="sk-SK" w:eastAsia="sk-SK"/>
        </w:rPr>
        <w:t>inalizovaných rómskych komunít.</w:t>
      </w:r>
      <w:r w:rsidRPr="00DB7674">
        <w:rPr>
          <w:rFonts w:ascii="Calibri" w:hAnsi="Calibri" w:cs="Calibri"/>
          <w:lang w:val="sk-SK" w:eastAsia="sk-SK"/>
        </w:rPr>
        <w:br/>
      </w:r>
      <w:r w:rsidRPr="00E33AB8">
        <w:rPr>
          <w:rFonts w:ascii="Calibri" w:hAnsi="Calibri" w:cs="Calibri"/>
          <w:lang w:val="sk-SK" w:eastAsia="sk-SK"/>
        </w:rPr>
        <w:t>Členovia MOPS vybavení potrebnými pracovnými pomôckami (rovnošata, baterka, fotoaparát) budú predchádzať vzniku deviantného správania v rómskej komunite upozorňovaním ich príslušníkov na negatívne dôsledky takejto činnosti, budú tiež monitorovať miesta, kde je predpoklad združovania sa osôb so sklonom k deviantnému správaniu a kriminalite a v prípade potreby budú nápomocní Mestskej polícii č</w:t>
      </w:r>
      <w:r w:rsidRPr="00DB7674">
        <w:rPr>
          <w:rFonts w:ascii="Calibri" w:hAnsi="Calibri" w:cs="Calibri"/>
          <w:lang w:val="sk-SK" w:eastAsia="sk-SK"/>
        </w:rPr>
        <w:t>i Policajnému zboru vo Vrútkach</w:t>
      </w:r>
      <w:r w:rsidRPr="00E33AB8">
        <w:rPr>
          <w:rFonts w:ascii="Calibri" w:hAnsi="Calibri" w:cs="Calibri"/>
          <w:lang w:val="sk-SK" w:eastAsia="sk-SK"/>
        </w:rPr>
        <w:t>. Cieľovou skupinou budú práve príslušníci a obyvatelia marginalizovaných rómskych komunít na ulici Kafendova vo Vrútkach. Celková dĺžka realizácie projektu predstavuje 36 mesiacov a tento projekt sa realizuje vďaka podpore z Európskeho sociálneho fondu a Európskeho fondu regionálneho rozvoja v rámci Operačného programu Ľudské zdroje.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  <w:lang w:val="sk-SK" w:eastAsia="sk-SK"/>
        </w:rPr>
      </w:pPr>
    </w:p>
    <w:p w:rsidR="008A4040" w:rsidRPr="003977A5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3977A5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Rozšírenie kamerového systému 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</w:t>
      </w:r>
      <w:r w:rsidRPr="00DB7674">
        <w:rPr>
          <w:rFonts w:ascii="Calibri" w:hAnsi="Calibri" w:cs="Calibri"/>
          <w:b/>
          <w:bCs/>
          <w:color w:val="000000"/>
        </w:rPr>
        <w:t>ozpočet</w:t>
      </w:r>
      <w:r w:rsidRPr="00DB767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projektu:</w:t>
      </w:r>
      <w:r w:rsidRPr="00DB7674">
        <w:rPr>
          <w:rFonts w:ascii="Calibri" w:hAnsi="Calibri" w:cs="Calibri"/>
          <w:b/>
          <w:bCs/>
          <w:color w:val="000000"/>
        </w:rPr>
        <w:t xml:space="preserve"> 16 950 €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Spoluúčasť: 5%, náklady súvisiace s podaním žiadosti o NFP: 698 €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Stav: neschválená žiadosť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</w:rPr>
        <w:t>Hlavným cieľom projektu je zlepšenie prevencie kriminality a inej protispoločenskej činnosti v meste Vrútky, vytvorenie komplexného prístupu k bezpečnosti v sociálne vylúčených a iných rizikových lokalitách, prostredníctvom rozšírenia a modernizácie kamerového systému.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</w:rPr>
        <w:t>Čiastkovými cieľmi projektu je zvýšenie bezpečnosti občanov mesta a jej návštevníkov, systematické a kontinuálne monitorovanie podľa druhu trestnej činnosti, zvyšovanie povedomia u detí a mládeže, vedúce k zodpovednosti za vlastné konanie. Ďalšími čiastkovými cieľmi je eliminácia protispoločenských konaní, rozvoj spolupráce s odbornými orgánmi a organizáciami podieľajúcimi sa na plnení úloh prevencie kriminality.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</w:rPr>
        <w:t xml:space="preserve">V rámci projektu „Zabezpečenie prevencie kriminality v meste Vrútky“ bude prevedené rozšírenie a modernizácia kamerového systému v meste Vrútky, ako prostriedku primárnej situačnej prevencie kriminality a inej </w:t>
      </w:r>
      <w:r w:rsidRPr="00DB7674">
        <w:rPr>
          <w:rFonts w:ascii="Calibri" w:hAnsi="Calibri" w:cs="Calibri"/>
          <w:lang w:val="sk-SK"/>
        </w:rPr>
        <w:t>protispoločenskej</w:t>
      </w:r>
      <w:r w:rsidRPr="00DB7674">
        <w:rPr>
          <w:rFonts w:ascii="Calibri" w:hAnsi="Calibri" w:cs="Calibri"/>
        </w:rPr>
        <w:t xml:space="preserve"> činnosti, čím sa naplní hlavný cieľ projektu.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</w:rPr>
        <w:t>Cieľovú skupinu projektu tvoria obyvatelia mesta Vrútky a jeho návštevníci bez rozdielu veku, pohlavia, rasy a pod.. V rámci projektu sú, okrem podpornej aktivity, zadefinované dve aktivity: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</w:rPr>
        <w:t>Aktivita č. 1: Rozšírenie a modernizácia kamerového systému – zabezpečenie dodávky a montáže kamerového systému v počte 4 ks kamier, oprava 2 ks kamier.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</w:rPr>
        <w:t>Aktivita č. 2: Praktické ukážky vedúce k prevencii kriminality – realizácia praktických ukážok pre deti a žiakov predškolských a školských zariadení v meste Vrútky, zamerané na ukážky práce členov záchranných a bezpečnostných zložiek za účelom zvýšenia ich povedomia o kriminalite a jej prevencii.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</w:rPr>
        <w:t>Rozšírením a modernizáciou kamerového systému v meste Vrútky sa predpokladá zníženie trestnej a protispoločenskej činnosti, zároveň dokáže preventívne pôsobiť na občanov a návštevníkov mesta v oblasti kriminálnej prevencie. Projekt významne napomôže mestu v zabezpečovaní plnenia samosprávnych funkcií a úloh v rámci preneseného výkonu štátnej správy na zabezpečenie verejného poriadku a utváranie podmienok bezpečného žitia v meste.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</w:rPr>
      </w:pPr>
      <w:r w:rsidRPr="00DB7674">
        <w:rPr>
          <w:rFonts w:ascii="Calibri" w:hAnsi="Calibri" w:cs="Calibri"/>
        </w:rPr>
        <w:t>Z pohľadu umiestnenia 4 ks kamier sa zlepší aj situácia občianskeho spolunažívania rómskych  občanov a seniorov umiestnených v zariadení SENIOR - Zariadenie pre seniorov a Dom sociálnych služieb Vrútky, ktoré sa nachádzajú v bezprostrednej blízkosti tejto marginalizovanej rómskej komunity.</w:t>
      </w:r>
    </w:p>
    <w:p w:rsidR="008A4040" w:rsidRPr="00DB7674" w:rsidRDefault="008A4040" w:rsidP="00E708E3">
      <w:pPr>
        <w:spacing w:line="276" w:lineRule="auto"/>
        <w:ind w:left="720"/>
        <w:jc w:val="both"/>
        <w:rPr>
          <w:rFonts w:ascii="Calibri" w:hAnsi="Calibri" w:cs="Calibri"/>
          <w:b/>
          <w:bCs/>
          <w:color w:val="000000"/>
        </w:rPr>
      </w:pPr>
    </w:p>
    <w:p w:rsidR="008A4040" w:rsidRPr="003977A5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3977A5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Cyklotrasa Martin – Vrútky 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</w:t>
      </w:r>
      <w:r w:rsidRPr="00DB7674">
        <w:rPr>
          <w:rFonts w:ascii="Calibri" w:hAnsi="Calibri" w:cs="Calibri"/>
          <w:b/>
          <w:bCs/>
          <w:color w:val="000000"/>
        </w:rPr>
        <w:t>ozpočet</w:t>
      </w:r>
      <w:r w:rsidRPr="00DB767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projektu:</w:t>
      </w:r>
      <w:r w:rsidRPr="00DB7674">
        <w:rPr>
          <w:rFonts w:ascii="Calibri" w:hAnsi="Calibri" w:cs="Calibri"/>
          <w:b/>
          <w:bCs/>
          <w:color w:val="000000"/>
        </w:rPr>
        <w:t xml:space="preserve"> 66 245 €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Spoluúčasť: 5%, náklady súvisiace s podaním žiadosti o NFP: 2 584 €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Stav: odborné posudzovanie žiadosti</w:t>
      </w:r>
    </w:p>
    <w:p w:rsidR="008A4040" w:rsidRPr="003977A5" w:rsidRDefault="008A4040" w:rsidP="00E708E3">
      <w:pPr>
        <w:spacing w:line="276" w:lineRule="auto"/>
        <w:jc w:val="both"/>
        <w:rPr>
          <w:rFonts w:ascii="Calibri" w:hAnsi="Calibri" w:cs="Calibri"/>
          <w:lang w:val="sk-SK" w:eastAsia="sk-SK"/>
        </w:rPr>
      </w:pPr>
      <w:r w:rsidRPr="00DB7674">
        <w:rPr>
          <w:rFonts w:ascii="Calibri" w:hAnsi="Calibri" w:cs="Calibri"/>
          <w:lang w:val="sk-SK" w:eastAsia="sk-SK"/>
        </w:rPr>
        <w:t xml:space="preserve">Zámerom žiadateľa - Mesta Vrútky je v spolupráci so susedným mestom Martin vybudovať spoločnú cyklocestičku spájajúcu obe mestá tak, aby cyklisti nemuseli využívať existujúce cesty pre motorové vozidlá s príliš vysokými dopravnými intenzitami. Keďže navrhovaná cyklocestička zahŕňa katastrálne územia dvoch miest (Martin, Vrútky), z hľadiska podmienok výzvy IROP bolo potrebné pristúpiť k rozdeleniu tohto zámeru na dva projekty, a to na martinský úsek a vrútocký úsek, čomu zodpovedajú samostatné projektové dokumentácie so </w:t>
      </w:r>
      <w:r w:rsidRPr="003977A5">
        <w:rPr>
          <w:rFonts w:ascii="Calibri" w:hAnsi="Calibri" w:cs="Calibri"/>
          <w:lang w:val="sk-SK" w:eastAsia="sk-SK"/>
        </w:rPr>
        <w:t>samostatnými rozpočtami, samostatné územné aj stavebné povolenia a tiež dve samostatné žiadosti o NFP, ktoré na seba logicky nadväzujú a spolu tvoria kompaktný celok.</w:t>
      </w:r>
    </w:p>
    <w:p w:rsidR="008A4040" w:rsidRPr="003977A5" w:rsidRDefault="008A4040" w:rsidP="00E708E3">
      <w:pPr>
        <w:spacing w:line="276" w:lineRule="auto"/>
        <w:jc w:val="both"/>
        <w:rPr>
          <w:rFonts w:ascii="Calibri" w:hAnsi="Calibri" w:cs="Calibri"/>
          <w:lang w:eastAsia="sk-SK"/>
        </w:rPr>
      </w:pPr>
      <w:r w:rsidRPr="003977A5">
        <w:rPr>
          <w:rFonts w:ascii="Calibri" w:hAnsi="Calibri" w:cs="Calibri"/>
          <w:lang w:eastAsia="sk-SK"/>
        </w:rPr>
        <w:t>Predkladaný projekt je plne v súlade s oprávnenými aktivitami, a to nasledovne:</w:t>
      </w:r>
    </w:p>
    <w:p w:rsidR="008A4040" w:rsidRPr="003977A5" w:rsidRDefault="008A4040" w:rsidP="00E708E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3977A5">
        <w:rPr>
          <w:rFonts w:ascii="Calibri" w:hAnsi="Calibri" w:cs="Calibri"/>
          <w:color w:val="000000"/>
        </w:rPr>
        <w:t xml:space="preserve">- rekonštrukcia, modernizácia a výstavba infraštruktúry pre nemotorovú dopravu: </w:t>
      </w:r>
    </w:p>
    <w:p w:rsidR="008A4040" w:rsidRPr="003977A5" w:rsidRDefault="008A4040" w:rsidP="00E708E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3977A5">
        <w:rPr>
          <w:rFonts w:ascii="Calibri" w:hAnsi="Calibri" w:cs="Calibri"/>
          <w:color w:val="000000"/>
        </w:rPr>
        <w:t xml:space="preserve">- cyklistické komunikácie – v rámci predkladaného projektu dôjde k vybudovaniu 131m novej samostatnej cyklistickej cestičky, ktorá sa napojí na </w:t>
      </w:r>
      <w:r w:rsidRPr="003977A5">
        <w:rPr>
          <w:rFonts w:ascii="Calibri" w:hAnsi="Calibri" w:cs="Calibri"/>
        </w:rPr>
        <w:t xml:space="preserve">2 787 </w:t>
      </w:r>
      <w:r w:rsidRPr="003977A5">
        <w:rPr>
          <w:rFonts w:ascii="Calibri" w:hAnsi="Calibri" w:cs="Calibri"/>
          <w:color w:val="000000"/>
        </w:rPr>
        <w:t xml:space="preserve">m dlhý martinský úsek cyklocestičky. Jej súčasťou bude dopravné značenie a oporné múry na úsekoch, kde je takáto potreba. </w:t>
      </w:r>
    </w:p>
    <w:p w:rsidR="008A4040" w:rsidRPr="00DB7674" w:rsidRDefault="008A4040" w:rsidP="00E708E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 w:rsidRPr="003977A5">
        <w:rPr>
          <w:rFonts w:ascii="Calibri" w:hAnsi="Calibri" w:cs="Calibri"/>
          <w:color w:val="000000"/>
        </w:rPr>
        <w:t>- doplnková cyklistická infraštruktúra -  súčasťou projektu sú tiež dve cyklistické odpočívadla, ktorých súčasťou bude mobiliár (lavičky, stojany na bicykle, infotabule,</w:t>
      </w:r>
      <w:r w:rsidRPr="00DB7674">
        <w:rPr>
          <w:rFonts w:ascii="Calibri" w:hAnsi="Calibri" w:cs="Calibri"/>
          <w:color w:val="000000"/>
        </w:rPr>
        <w:t xml:space="preserve"> odpadkové koše). Pozdĺž celej cyklistickej cestičky bude tiež vybudované osvetlenie, ktoré tvorí súčasť oprávnených výdavkov projektu.</w:t>
      </w:r>
    </w:p>
    <w:p w:rsidR="008A4040" w:rsidRPr="00DB7674" w:rsidRDefault="008A4040" w:rsidP="00E708E3">
      <w:pPr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</w:p>
    <w:p w:rsidR="008A4040" w:rsidRPr="003977A5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  <w:spacing w:val="-4"/>
          <w:sz w:val="28"/>
          <w:szCs w:val="28"/>
          <w:u w:val="single"/>
        </w:rPr>
      </w:pPr>
      <w:r w:rsidRPr="003977A5">
        <w:rPr>
          <w:rFonts w:ascii="Calibri" w:hAnsi="Calibri" w:cs="Calibri"/>
          <w:b/>
          <w:bCs/>
          <w:color w:val="000000"/>
          <w:spacing w:val="-4"/>
          <w:sz w:val="28"/>
          <w:szCs w:val="28"/>
          <w:u w:val="single"/>
        </w:rPr>
        <w:t>Rozšírenie vodovodu a kanalizácie, Ul. Karvaša – Blahovca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  <w:spacing w:val="-4"/>
        </w:rPr>
      </w:pPr>
      <w:r>
        <w:rPr>
          <w:rFonts w:ascii="Calibri" w:hAnsi="Calibri" w:cs="Calibri"/>
          <w:b/>
          <w:bCs/>
          <w:color w:val="000000"/>
        </w:rPr>
        <w:t>R</w:t>
      </w:r>
      <w:r w:rsidRPr="00DB7674">
        <w:rPr>
          <w:rFonts w:ascii="Calibri" w:hAnsi="Calibri" w:cs="Calibri"/>
          <w:b/>
          <w:bCs/>
          <w:color w:val="000000"/>
        </w:rPr>
        <w:t>ozpočet</w:t>
      </w:r>
      <w:r w:rsidRPr="00DB767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projektu: </w:t>
      </w:r>
      <w:r w:rsidRPr="00DB7674">
        <w:rPr>
          <w:rFonts w:ascii="Calibri" w:hAnsi="Calibri" w:cs="Calibri"/>
          <w:b/>
          <w:bCs/>
          <w:color w:val="000000"/>
          <w:spacing w:val="-4"/>
        </w:rPr>
        <w:t>452 510 €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Spoluúčasť: 5%, náklady súvisiace s podaním žiadosti o NFP: neboli</w:t>
      </w:r>
    </w:p>
    <w:p w:rsidR="008A4040" w:rsidRPr="00DB7674" w:rsidRDefault="008A4040" w:rsidP="00DB767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Stav: odborné posudzovanie žiadosti, po 1. doplnení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  <w:color w:val="000000"/>
        </w:rPr>
      </w:pPr>
      <w:r w:rsidRPr="00DB7674">
        <w:rPr>
          <w:rFonts w:ascii="Calibri" w:hAnsi="Calibri" w:cs="Calibri"/>
          <w:color w:val="000000"/>
        </w:rPr>
        <w:t xml:space="preserve">Cieľom projektu je rozšírenie verejného vodovodu a verejnej kanalizácie na Ulici Karvaša a Blahovca, na  ktoré by bolo možné napojiť  nielen existujúce objekty, ale aj podnietiť rozvoj tohto územia, ktoré je vhodné pre rozšírenia zástavby rodinnými domami, rekreačnými objektmi a oddychovej zóny.   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  <w:color w:val="000000"/>
        </w:rPr>
      </w:pPr>
      <w:r w:rsidRPr="00DB7674">
        <w:rPr>
          <w:rFonts w:ascii="Calibri" w:hAnsi="Calibri" w:cs="Calibri"/>
          <w:color w:val="000000"/>
        </w:rPr>
        <w:t xml:space="preserve">Na predmetnú akciu bola podaná žiadosť už v roku 2012, ktorá bola Environmentálnym fondom schválená vo výške 72 000 €, pričom výška spoluúčasti mesta činila 3 789,48 €. 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  <w:color w:val="000000"/>
        </w:rPr>
      </w:pPr>
      <w:r w:rsidRPr="00DB7674">
        <w:rPr>
          <w:rFonts w:ascii="Calibri" w:hAnsi="Calibri" w:cs="Calibri"/>
          <w:color w:val="000000"/>
        </w:rPr>
        <w:t>Z dôvodu neukončenia procesu verejného obstarávania na zhotoviteľa  pre  predmetnú akciu k predpísanému dátumu, nedošlo k podpísaniu zmluvy medzi mestom a Environmentálnym fondom.</w:t>
      </w:r>
    </w:p>
    <w:p w:rsidR="008A4040" w:rsidRPr="00DB7674" w:rsidRDefault="008A4040" w:rsidP="00E708E3">
      <w:pPr>
        <w:spacing w:line="276" w:lineRule="auto"/>
        <w:jc w:val="both"/>
        <w:rPr>
          <w:rFonts w:ascii="Calibri" w:hAnsi="Calibri" w:cs="Calibri"/>
          <w:color w:val="000000"/>
        </w:rPr>
      </w:pPr>
      <w:r w:rsidRPr="00DB7674">
        <w:rPr>
          <w:rFonts w:ascii="Calibri" w:hAnsi="Calibri" w:cs="Calibri"/>
          <w:color w:val="000000"/>
        </w:rPr>
        <w:t>Na základe výsledkov verejného obstarávania bola uzatvorená zmluva s firmou DÚHA, a.s., Čapajevova 29, Prešov. Vzhľadom na uvedené skutočnosti mesto podalo v rokoch 2013, 2014, 2015, 2016 opätovne žiadosť v plnej výške, ktorá nebola Environmentálnym fondom schválená. Z uvedených dôvodov sme opätovne podali žiadosť o dotáciu z Environ-mentálneho fondu aj v roku 2017.</w:t>
      </w:r>
    </w:p>
    <w:p w:rsidR="008A4040" w:rsidRPr="00DB7674" w:rsidRDefault="008A4040" w:rsidP="00E708E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8A4040" w:rsidRPr="00DB7674" w:rsidRDefault="008A4040" w:rsidP="00E708E3">
      <w:pPr>
        <w:jc w:val="both"/>
        <w:rPr>
          <w:rFonts w:ascii="Calibri" w:hAnsi="Calibri" w:cs="Calibri"/>
          <w:color w:val="000000"/>
        </w:rPr>
      </w:pPr>
    </w:p>
    <w:p w:rsidR="008A4040" w:rsidRPr="00DB7674" w:rsidRDefault="008A4040" w:rsidP="00A74855">
      <w:pPr>
        <w:rPr>
          <w:rFonts w:ascii="Calibri" w:hAnsi="Calibri" w:cs="Calibri"/>
          <w:color w:val="000000"/>
        </w:rPr>
      </w:pPr>
    </w:p>
    <w:p w:rsidR="008A4040" w:rsidRPr="00DB7674" w:rsidRDefault="008A4040" w:rsidP="00A74855">
      <w:pPr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Pripravované projekty v roku 2018:</w:t>
      </w:r>
    </w:p>
    <w:p w:rsidR="008A4040" w:rsidRPr="00DB7674" w:rsidRDefault="008A4040" w:rsidP="00A74855">
      <w:pPr>
        <w:rPr>
          <w:rFonts w:ascii="Calibri" w:hAnsi="Calibri" w:cs="Calibri"/>
          <w:b/>
          <w:bCs/>
          <w:color w:val="000000"/>
        </w:rPr>
      </w:pPr>
    </w:p>
    <w:p w:rsidR="008A4040" w:rsidRPr="00DB7674" w:rsidRDefault="008A4040" w:rsidP="00CA62BB">
      <w:pPr>
        <w:numPr>
          <w:ilvl w:val="0"/>
          <w:numId w:val="4"/>
        </w:numPr>
        <w:spacing w:line="360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Rekonštrukcia požiarnej zbrojnice-rozpočet 36 000 €</w:t>
      </w:r>
    </w:p>
    <w:p w:rsidR="008A4040" w:rsidRPr="00DB7674" w:rsidRDefault="008A4040" w:rsidP="00CA62BB">
      <w:pPr>
        <w:numPr>
          <w:ilvl w:val="0"/>
          <w:numId w:val="4"/>
        </w:numPr>
        <w:spacing w:line="360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Rekonštrukcia telocvične Hany Zelinovej – predpokladaný rozpočet 136 000 €</w:t>
      </w:r>
    </w:p>
    <w:p w:rsidR="008A4040" w:rsidRPr="00DB7674" w:rsidRDefault="008A4040" w:rsidP="00CA62BB">
      <w:pPr>
        <w:numPr>
          <w:ilvl w:val="0"/>
          <w:numId w:val="4"/>
        </w:numPr>
        <w:spacing w:line="360" w:lineRule="auto"/>
        <w:rPr>
          <w:rFonts w:ascii="Calibri" w:hAnsi="Calibri" w:cs="Calibri"/>
          <w:b/>
          <w:bCs/>
          <w:color w:val="000000"/>
        </w:rPr>
      </w:pPr>
      <w:r w:rsidRPr="00DB7674">
        <w:rPr>
          <w:rFonts w:ascii="Calibri" w:hAnsi="Calibri" w:cs="Calibri"/>
          <w:b/>
          <w:bCs/>
          <w:color w:val="000000"/>
        </w:rPr>
        <w:t>Nákup elektromobilu pre MsÚ – predpokladaný rozpočet 36 000 €</w:t>
      </w:r>
    </w:p>
    <w:p w:rsidR="008A4040" w:rsidRPr="00DB7674" w:rsidRDefault="008A4040" w:rsidP="008B30A7">
      <w:pPr>
        <w:jc w:val="both"/>
        <w:rPr>
          <w:rFonts w:ascii="Calibri" w:hAnsi="Calibri" w:cs="Calibri"/>
          <w:b/>
          <w:bCs/>
          <w:color w:val="000000"/>
        </w:rPr>
      </w:pPr>
    </w:p>
    <w:p w:rsidR="008A4040" w:rsidRPr="00DB7674" w:rsidRDefault="008A4040" w:rsidP="00172CE7">
      <w:pPr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172CE7">
      <w:pPr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172CE7">
      <w:pPr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2E1C06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/>
          <w:bCs/>
          <w:u w:val="single"/>
        </w:rPr>
      </w:pPr>
      <w:r w:rsidRPr="00DB7674">
        <w:rPr>
          <w:rFonts w:ascii="Calibri" w:hAnsi="Calibri" w:cs="Calibri"/>
          <w:b/>
          <w:bCs/>
          <w:u w:val="single"/>
        </w:rPr>
        <w:t>Návrh na uznesenie:</w:t>
      </w:r>
    </w:p>
    <w:p w:rsidR="008A4040" w:rsidRPr="00DB7674" w:rsidRDefault="008A4040" w:rsidP="002E1C06">
      <w:pPr>
        <w:tabs>
          <w:tab w:val="left" w:pos="975"/>
        </w:tabs>
        <w:rPr>
          <w:rFonts w:ascii="Calibri" w:hAnsi="Calibri" w:cs="Calibri"/>
        </w:rPr>
      </w:pPr>
    </w:p>
    <w:p w:rsidR="008A4040" w:rsidRPr="00DB7674" w:rsidRDefault="008A4040" w:rsidP="002E1C06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/>
          <w:bCs/>
        </w:rPr>
      </w:pPr>
      <w:r w:rsidRPr="00DB7674">
        <w:rPr>
          <w:rFonts w:ascii="Calibri" w:hAnsi="Calibri" w:cs="Calibri"/>
        </w:rPr>
        <w:t xml:space="preserve"> </w:t>
      </w:r>
      <w:r w:rsidRPr="00DB7674">
        <w:rPr>
          <w:rFonts w:ascii="Calibri" w:hAnsi="Calibri" w:cs="Calibri"/>
          <w:b/>
          <w:bCs/>
        </w:rPr>
        <w:t xml:space="preserve">Mestské zastupiteľstvo vo Vrútkach                                   </w:t>
      </w:r>
    </w:p>
    <w:p w:rsidR="008A4040" w:rsidRPr="00DB7674" w:rsidRDefault="008A4040" w:rsidP="002E1C06">
      <w:pPr>
        <w:tabs>
          <w:tab w:val="left" w:pos="525"/>
          <w:tab w:val="left" w:pos="1635"/>
        </w:tabs>
        <w:rPr>
          <w:rFonts w:ascii="Calibri" w:hAnsi="Calibri" w:cs="Calibri"/>
          <w:b/>
          <w:bCs/>
          <w:color w:val="000000"/>
          <w:lang w:val="sk-SK"/>
        </w:rPr>
      </w:pPr>
      <w:r w:rsidRPr="00DB7674">
        <w:rPr>
          <w:rFonts w:ascii="Calibri" w:hAnsi="Calibri" w:cs="Calibri"/>
          <w:b/>
          <w:bCs/>
        </w:rPr>
        <w:t xml:space="preserve">- berie na vedomie: </w:t>
      </w:r>
      <w:r w:rsidRPr="00DB7674">
        <w:rPr>
          <w:rFonts w:ascii="Calibri" w:hAnsi="Calibri" w:cs="Calibri"/>
          <w:b/>
          <w:bCs/>
          <w:color w:val="000000"/>
        </w:rPr>
        <w:t>Správu o zrealizovaných projektoch a predkladaných žiadostiach o spolufinancovaní z fondov EÚ za rok 2017 a na rok 2018</w:t>
      </w:r>
    </w:p>
    <w:p w:rsidR="008A4040" w:rsidRPr="00DB7674" w:rsidRDefault="008A4040" w:rsidP="002E1C06">
      <w:pPr>
        <w:spacing w:line="360" w:lineRule="auto"/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2E1C06">
      <w:pPr>
        <w:spacing w:line="360" w:lineRule="auto"/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2E1C06">
      <w:pPr>
        <w:spacing w:line="360" w:lineRule="auto"/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2E1C06">
      <w:pPr>
        <w:spacing w:line="360" w:lineRule="auto"/>
        <w:jc w:val="both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Vo Vrútkach, dňa 16.4.2018</w:t>
      </w:r>
    </w:p>
    <w:p w:rsidR="008A4040" w:rsidRPr="00DB7674" w:rsidRDefault="008A4040" w:rsidP="00172CE7">
      <w:pPr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172CE7">
      <w:pPr>
        <w:pStyle w:val="Heading1"/>
        <w:spacing w:before="0" w:beforeAutospacing="0" w:after="0" w:afterAutospacing="0"/>
        <w:ind w:left="1416" w:hanging="1410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DB7674">
        <w:rPr>
          <w:rFonts w:ascii="Calibri" w:hAnsi="Calibri" w:cs="Calibri"/>
          <w:b w:val="0"/>
          <w:bCs w:val="0"/>
          <w:color w:val="000000"/>
          <w:sz w:val="24"/>
          <w:szCs w:val="24"/>
        </w:rPr>
        <w:t>Spracoval:</w:t>
      </w:r>
      <w:r w:rsidRPr="00DB7674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  <w:t>Mgr. Juraj Gorilák, referát športu, cestovného ruchu a projektov</w:t>
      </w:r>
    </w:p>
    <w:p w:rsidR="008A4040" w:rsidRPr="00DB7674" w:rsidRDefault="008A4040" w:rsidP="00172CE7">
      <w:pPr>
        <w:ind w:firstLine="12"/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172CE7">
      <w:pPr>
        <w:ind w:firstLine="12"/>
        <w:jc w:val="both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 xml:space="preserve">Predkladá: </w:t>
      </w:r>
      <w:r w:rsidRPr="00DB7674">
        <w:rPr>
          <w:rFonts w:ascii="Calibri" w:hAnsi="Calibri" w:cs="Calibri"/>
          <w:color w:val="000000"/>
          <w:lang w:val="sk-SK"/>
        </w:rPr>
        <w:tab/>
        <w:t>Mgr. Juraj Gorilák, referát športu, cestovného ruchu a projektov</w:t>
      </w:r>
    </w:p>
    <w:p w:rsidR="008A4040" w:rsidRPr="00DB7674" w:rsidRDefault="008A4040" w:rsidP="00172CE7">
      <w:pPr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172CE7">
      <w:pPr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172CE7">
      <w:pPr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172CE7">
      <w:pPr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172CE7">
      <w:pPr>
        <w:jc w:val="both"/>
        <w:rPr>
          <w:rFonts w:ascii="Calibri" w:hAnsi="Calibri" w:cs="Calibri"/>
          <w:color w:val="000000"/>
          <w:lang w:val="sk-SK"/>
        </w:rPr>
      </w:pPr>
    </w:p>
    <w:p w:rsidR="008A4040" w:rsidRPr="00DB7674" w:rsidRDefault="008A4040" w:rsidP="00172CE7">
      <w:pPr>
        <w:tabs>
          <w:tab w:val="left" w:pos="1080"/>
        </w:tabs>
        <w:jc w:val="right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>...................................................</w:t>
      </w:r>
    </w:p>
    <w:p w:rsidR="008A4040" w:rsidRPr="00DB7674" w:rsidRDefault="008A4040" w:rsidP="00437E94">
      <w:pPr>
        <w:tabs>
          <w:tab w:val="left" w:pos="1080"/>
        </w:tabs>
        <w:jc w:val="center"/>
        <w:rPr>
          <w:rFonts w:ascii="Calibri" w:hAnsi="Calibri" w:cs="Calibri"/>
          <w:color w:val="000000"/>
          <w:lang w:val="sk-SK"/>
        </w:rPr>
      </w:pPr>
      <w:r w:rsidRPr="00DB7674">
        <w:rPr>
          <w:rFonts w:ascii="Calibri" w:hAnsi="Calibri" w:cs="Calibri"/>
          <w:color w:val="000000"/>
          <w:lang w:val="sk-SK"/>
        </w:rPr>
        <w:tab/>
      </w:r>
      <w:r w:rsidRPr="00DB7674">
        <w:rPr>
          <w:rFonts w:ascii="Calibri" w:hAnsi="Calibri" w:cs="Calibri"/>
          <w:color w:val="000000"/>
          <w:lang w:val="sk-SK"/>
        </w:rPr>
        <w:tab/>
      </w:r>
      <w:r w:rsidRPr="00DB7674">
        <w:rPr>
          <w:rFonts w:ascii="Calibri" w:hAnsi="Calibri" w:cs="Calibri"/>
          <w:color w:val="000000"/>
          <w:lang w:val="sk-SK"/>
        </w:rPr>
        <w:tab/>
      </w:r>
      <w:r w:rsidRPr="00DB7674">
        <w:rPr>
          <w:rFonts w:ascii="Calibri" w:hAnsi="Calibri" w:cs="Calibri"/>
          <w:color w:val="000000"/>
          <w:lang w:val="sk-SK"/>
        </w:rPr>
        <w:tab/>
        <w:t xml:space="preserve">                                                         podpis predkladateľa  </w:t>
      </w:r>
    </w:p>
    <w:sectPr w:rsidR="008A4040" w:rsidRPr="00DB7674" w:rsidSect="00833F8D">
      <w:footerReference w:type="default" r:id="rId7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40" w:rsidRDefault="008A4040">
      <w:r>
        <w:separator/>
      </w:r>
    </w:p>
  </w:endnote>
  <w:endnote w:type="continuationSeparator" w:id="0">
    <w:p w:rsidR="008A4040" w:rsidRDefault="008A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40" w:rsidRDefault="008A4040" w:rsidP="00172CE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A4040" w:rsidRDefault="008A4040" w:rsidP="00172C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40" w:rsidRDefault="008A4040">
      <w:r>
        <w:separator/>
      </w:r>
    </w:p>
  </w:footnote>
  <w:footnote w:type="continuationSeparator" w:id="0">
    <w:p w:rsidR="008A4040" w:rsidRDefault="008A4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A34124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2278D"/>
    <w:rsid w:val="00081D6E"/>
    <w:rsid w:val="0009571C"/>
    <w:rsid w:val="000B4155"/>
    <w:rsid w:val="00104206"/>
    <w:rsid w:val="00104908"/>
    <w:rsid w:val="00172CE7"/>
    <w:rsid w:val="001A0FFB"/>
    <w:rsid w:val="001D0060"/>
    <w:rsid w:val="00222C9E"/>
    <w:rsid w:val="00223F2B"/>
    <w:rsid w:val="002339D4"/>
    <w:rsid w:val="002E1C06"/>
    <w:rsid w:val="00304384"/>
    <w:rsid w:val="00304C16"/>
    <w:rsid w:val="003173CF"/>
    <w:rsid w:val="003609EA"/>
    <w:rsid w:val="00375F05"/>
    <w:rsid w:val="003977A5"/>
    <w:rsid w:val="003C4AEF"/>
    <w:rsid w:val="003E151C"/>
    <w:rsid w:val="00422138"/>
    <w:rsid w:val="0042461F"/>
    <w:rsid w:val="00437E94"/>
    <w:rsid w:val="00445BB8"/>
    <w:rsid w:val="00462534"/>
    <w:rsid w:val="004723A0"/>
    <w:rsid w:val="004B0F2F"/>
    <w:rsid w:val="0050595F"/>
    <w:rsid w:val="0054613E"/>
    <w:rsid w:val="005B5795"/>
    <w:rsid w:val="005F77CE"/>
    <w:rsid w:val="006255FB"/>
    <w:rsid w:val="006E2D4C"/>
    <w:rsid w:val="006F3E99"/>
    <w:rsid w:val="007172B7"/>
    <w:rsid w:val="00727A5F"/>
    <w:rsid w:val="00747ACA"/>
    <w:rsid w:val="00753EE1"/>
    <w:rsid w:val="007555EA"/>
    <w:rsid w:val="007916A1"/>
    <w:rsid w:val="007C4E6B"/>
    <w:rsid w:val="007E270B"/>
    <w:rsid w:val="00833F8D"/>
    <w:rsid w:val="0083548F"/>
    <w:rsid w:val="0087654A"/>
    <w:rsid w:val="008A4040"/>
    <w:rsid w:val="008B30A7"/>
    <w:rsid w:val="008E3BB5"/>
    <w:rsid w:val="00917CEC"/>
    <w:rsid w:val="009253F3"/>
    <w:rsid w:val="00977F70"/>
    <w:rsid w:val="009F08F4"/>
    <w:rsid w:val="009F55AF"/>
    <w:rsid w:val="00A002B0"/>
    <w:rsid w:val="00A35B12"/>
    <w:rsid w:val="00A537AC"/>
    <w:rsid w:val="00A55E84"/>
    <w:rsid w:val="00A61006"/>
    <w:rsid w:val="00A6227F"/>
    <w:rsid w:val="00A63327"/>
    <w:rsid w:val="00A74855"/>
    <w:rsid w:val="00A85280"/>
    <w:rsid w:val="00AA1375"/>
    <w:rsid w:val="00AB3C84"/>
    <w:rsid w:val="00AB6A1C"/>
    <w:rsid w:val="00AE153D"/>
    <w:rsid w:val="00AE53B9"/>
    <w:rsid w:val="00B01E3D"/>
    <w:rsid w:val="00B03D42"/>
    <w:rsid w:val="00B16260"/>
    <w:rsid w:val="00B41995"/>
    <w:rsid w:val="00BD72FD"/>
    <w:rsid w:val="00C15FEA"/>
    <w:rsid w:val="00C52424"/>
    <w:rsid w:val="00CA62BB"/>
    <w:rsid w:val="00CB65FE"/>
    <w:rsid w:val="00CD4D3C"/>
    <w:rsid w:val="00CD4E07"/>
    <w:rsid w:val="00D262AD"/>
    <w:rsid w:val="00D36FDC"/>
    <w:rsid w:val="00D37F69"/>
    <w:rsid w:val="00D605FE"/>
    <w:rsid w:val="00D67771"/>
    <w:rsid w:val="00DA43C4"/>
    <w:rsid w:val="00DB7674"/>
    <w:rsid w:val="00DC1AFC"/>
    <w:rsid w:val="00DC2646"/>
    <w:rsid w:val="00DF4C1C"/>
    <w:rsid w:val="00E33AB8"/>
    <w:rsid w:val="00E708E3"/>
    <w:rsid w:val="00E86923"/>
    <w:rsid w:val="00E91FEE"/>
    <w:rsid w:val="00EA30EB"/>
    <w:rsid w:val="00F47466"/>
    <w:rsid w:val="00FA74B7"/>
    <w:rsid w:val="00FD6AAA"/>
    <w:rsid w:val="00FE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E7"/>
    <w:rPr>
      <w:sz w:val="24"/>
      <w:szCs w:val="24"/>
      <w:lang w:val="cs-CZ" w:eastAsia="cs-CZ"/>
    </w:rPr>
  </w:style>
  <w:style w:type="paragraph" w:styleId="Heading1">
    <w:name w:val="heading 1"/>
    <w:basedOn w:val="Normal"/>
    <w:link w:val="Heading1Char"/>
    <w:uiPriority w:val="99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697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Footer">
    <w:name w:val="footer"/>
    <w:basedOn w:val="Normal"/>
    <w:link w:val="FooterChar"/>
    <w:uiPriority w:val="99"/>
    <w:rsid w:val="00172C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697"/>
    <w:rPr>
      <w:sz w:val="24"/>
      <w:szCs w:val="24"/>
      <w:lang w:val="cs-CZ" w:eastAsia="cs-CZ"/>
    </w:rPr>
  </w:style>
  <w:style w:type="character" w:styleId="PageNumber">
    <w:name w:val="page number"/>
    <w:basedOn w:val="DefaultParagraphFont"/>
    <w:uiPriority w:val="99"/>
    <w:rsid w:val="00172CE7"/>
  </w:style>
  <w:style w:type="paragraph" w:styleId="ListParagraph">
    <w:name w:val="List Paragraph"/>
    <w:basedOn w:val="Normal"/>
    <w:uiPriority w:val="99"/>
    <w:qFormat/>
    <w:rsid w:val="00304C16"/>
    <w:pPr>
      <w:spacing w:after="200" w:line="276" w:lineRule="auto"/>
      <w:ind w:left="720"/>
    </w:pPr>
    <w:rPr>
      <w:rFonts w:ascii="Calibri" w:hAnsi="Calibri" w:cs="Calibri"/>
      <w:sz w:val="22"/>
      <w:szCs w:val="22"/>
      <w:lang w:val="sk-SK" w:eastAsia="en-US"/>
    </w:rPr>
  </w:style>
  <w:style w:type="character" w:styleId="CommentReference">
    <w:name w:val="annotation reference"/>
    <w:basedOn w:val="DefaultParagraphFont"/>
    <w:uiPriority w:val="99"/>
    <w:semiHidden/>
    <w:rsid w:val="006F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3E99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F3E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F3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DefaultParagraphFont"/>
    <w:uiPriority w:val="99"/>
    <w:rsid w:val="006F3E99"/>
  </w:style>
  <w:style w:type="paragraph" w:customStyle="1" w:styleId="Default">
    <w:name w:val="Default"/>
    <w:uiPriority w:val="99"/>
    <w:rsid w:val="00E708E3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2308</Words>
  <Characters>13162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lkosutova</dc:creator>
  <cp:keywords/>
  <dc:description/>
  <cp:lastModifiedBy>lkosutova</cp:lastModifiedBy>
  <cp:revision>2</cp:revision>
  <cp:lastPrinted>2018-04-16T08:27:00Z</cp:lastPrinted>
  <dcterms:created xsi:type="dcterms:W3CDTF">2018-04-16T09:26:00Z</dcterms:created>
  <dcterms:modified xsi:type="dcterms:W3CDTF">2018-04-16T09:26:00Z</dcterms:modified>
</cp:coreProperties>
</file>