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F" w:rsidRDefault="00C5439F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C5439F" w:rsidRDefault="00C5439F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5439F" w:rsidRDefault="00C5439F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5439F" w:rsidRDefault="00C5439F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C5439F" w:rsidRDefault="00C5439F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C5439F" w:rsidRDefault="00C5439F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5439F" w:rsidRDefault="00C5439F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18.4.2017.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C5439F" w:rsidRDefault="00C5439F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Stanovisko k výberu „Koncesie na službu“ ako spôsobu vhodného pre obnovu sústavy verejného osvetlenia v meste Vrútky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C5439F" w:rsidRDefault="00C5439F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C5439F" w:rsidRDefault="00C5439F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C5439F" w:rsidRDefault="00C5439F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Pr="000A1E52" w:rsidRDefault="00C5439F" w:rsidP="000A1E52">
      <w:pPr>
        <w:pStyle w:val="ListParagraph"/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Schvaľuje</w:t>
      </w:r>
      <w:r w:rsidRPr="000A1E52"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</w:rPr>
        <w:t>z</w:t>
      </w:r>
      <w:r w:rsidRPr="000A1E52">
        <w:rPr>
          <w:rFonts w:ascii="Cambria" w:hAnsi="Cambria" w:cs="Cambria"/>
        </w:rPr>
        <w:t xml:space="preserve">ámer mesta Vrútky uskutočniť verejné obstarávanie za účelom zadania </w:t>
      </w:r>
      <w:r>
        <w:rPr>
          <w:rFonts w:ascii="Cambria" w:hAnsi="Cambria" w:cs="Cambria"/>
        </w:rPr>
        <w:t>verejného obstarávania formou koncesie v zmysle zákona č.343/2015 Z.z</w:t>
      </w:r>
      <w:r w:rsidRPr="000A1E52">
        <w:rPr>
          <w:rFonts w:ascii="Cambria" w:hAnsi="Cambria" w:cs="Cambria"/>
        </w:rPr>
        <w:t xml:space="preserve"> pričom predmetom koncesie bude modernizácia a prevádzkovanie verejného osvetlenia mesta Vrútky vychádzajúc zo štúdie porovnania spôsobov modernizácie a dlhodobej udržateľnosti verejného osvetlenia v meste Vrútky</w:t>
      </w:r>
    </w:p>
    <w:p w:rsidR="00C5439F" w:rsidRPr="000A1E52" w:rsidRDefault="00C5439F" w:rsidP="000A1E52">
      <w:pPr>
        <w:pStyle w:val="ListParagraph"/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Žiada </w:t>
      </w:r>
      <w:r w:rsidRPr="000A1E52">
        <w:rPr>
          <w:rFonts w:ascii="Cambria" w:hAnsi="Cambria" w:cs="Cambria"/>
        </w:rPr>
        <w:t>primátora mesta Vrútky</w:t>
      </w:r>
      <w:r>
        <w:rPr>
          <w:rFonts w:ascii="Cambria" w:hAnsi="Cambria" w:cs="Cambria"/>
        </w:rPr>
        <w:t xml:space="preserve"> </w:t>
      </w:r>
    </w:p>
    <w:p w:rsidR="00C5439F" w:rsidRPr="00377338" w:rsidRDefault="00C5439F" w:rsidP="000A1E52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 w:rsidRPr="000A1E52">
        <w:rPr>
          <w:rFonts w:ascii="Cambria" w:hAnsi="Cambria" w:cs="Cambria"/>
        </w:rPr>
        <w:t>Zabezpečiť</w:t>
      </w:r>
      <w:r>
        <w:rPr>
          <w:rFonts w:ascii="Cambria" w:hAnsi="Cambria" w:cs="Cambria"/>
        </w:rPr>
        <w:t xml:space="preserve"> vykonanie úkonov súvisiacich s verejným obstarávaním v zmysle zákona č.343/2015 Z.z</w:t>
      </w:r>
    </w:p>
    <w:p w:rsidR="00C5439F" w:rsidRPr="000A1E52" w:rsidRDefault="00C5439F" w:rsidP="000A1E52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</w:rPr>
        <w:t>Predložiť koncesnú zmluvu s úspešným uchádzačom podľa výsledkov verejného obstarávania na schválenie MsZ</w:t>
      </w:r>
    </w:p>
    <w:p w:rsidR="00C5439F" w:rsidRPr="00BB71AD" w:rsidRDefault="00C5439F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C5439F" w:rsidRPr="00582582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Spracoval: </w:t>
      </w:r>
      <w:r w:rsidRPr="00C0568D">
        <w:rPr>
          <w:rFonts w:ascii="Cambria" w:hAnsi="Cambria" w:cs="Cambria"/>
          <w:b/>
          <w:bCs/>
        </w:rPr>
        <w:t>Ing. Dušan Kramár</w:t>
      </w:r>
      <w:r>
        <w:rPr>
          <w:rFonts w:ascii="Cambria" w:hAnsi="Cambria" w:cs="Cambria"/>
        </w:rPr>
        <w:t xml:space="preserve"> – vedúci odboru výstavby a ŽP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</w:t>
      </w:r>
      <w:r w:rsidRPr="00C0568D">
        <w:rPr>
          <w:rFonts w:ascii="Cambria" w:hAnsi="Cambria" w:cs="Cambria"/>
          <w:b/>
          <w:bCs/>
        </w:rPr>
        <w:t>Ing. Dušan Kramár</w:t>
      </w:r>
      <w:r>
        <w:rPr>
          <w:rFonts w:ascii="Cambria" w:hAnsi="Cambria" w:cs="Cambria"/>
        </w:rPr>
        <w:t xml:space="preserve"> – vedúci odboru výstavby a ŽP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18.4.2017</w:t>
      </w:r>
    </w:p>
    <w:p w:rsidR="00C5439F" w:rsidRDefault="00C5439F" w:rsidP="00BB71AD">
      <w:pPr>
        <w:tabs>
          <w:tab w:val="left" w:pos="1080"/>
        </w:tabs>
        <w:rPr>
          <w:rFonts w:ascii="Cambria" w:hAnsi="Cambria" w:cs="Cambria"/>
        </w:rPr>
      </w:pPr>
    </w:p>
    <w:p w:rsidR="00C5439F" w:rsidRDefault="00C5439F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C5439F" w:rsidRDefault="00C5439F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C5439F" w:rsidRDefault="00C5439F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C5439F" w:rsidRDefault="00C5439F" w:rsidP="00BB71AD">
      <w:pPr>
        <w:jc w:val="center"/>
        <w:rPr>
          <w:b/>
          <w:bCs/>
          <w:sz w:val="28"/>
          <w:szCs w:val="28"/>
        </w:rPr>
      </w:pPr>
    </w:p>
    <w:p w:rsidR="00C5439F" w:rsidRDefault="00C5439F" w:rsidP="00BB71AD">
      <w:pPr>
        <w:jc w:val="center"/>
        <w:rPr>
          <w:b/>
          <w:bCs/>
          <w:sz w:val="28"/>
          <w:szCs w:val="28"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správa: </w:t>
      </w:r>
    </w:p>
    <w:p w:rsidR="00C5439F" w:rsidRDefault="00C5439F" w:rsidP="00BB71AD">
      <w:pPr>
        <w:jc w:val="both"/>
        <w:rPr>
          <w:rFonts w:ascii="Cambria" w:hAnsi="Cambria" w:cs="Cambria"/>
          <w:b/>
          <w:bCs/>
        </w:rPr>
      </w:pPr>
    </w:p>
    <w:p w:rsidR="00C5439F" w:rsidRDefault="00C5439F" w:rsidP="00BB71AD">
      <w:pPr>
        <w:jc w:val="both"/>
        <w:rPr>
          <w:rFonts w:ascii="Cambria" w:hAnsi="Cambria" w:cs="Cambria"/>
        </w:rPr>
      </w:pPr>
      <w:r w:rsidRPr="003E5068">
        <w:rPr>
          <w:rFonts w:ascii="Cambria" w:hAnsi="Cambria" w:cs="Cambria"/>
        </w:rPr>
        <w:t xml:space="preserve">Mesto Vrútky </w:t>
      </w:r>
      <w:r>
        <w:rPr>
          <w:rFonts w:ascii="Cambria" w:hAnsi="Cambria" w:cs="Cambria"/>
        </w:rPr>
        <w:t xml:space="preserve"> má na svojom území rozmiestnených viac ako 800 svetelných bodov. Väčšina svietidiel je na sodíkové výbojky, ktoré sú energeticky náročné. Preto je potrebné uvažovať nad projektom obnovy verejného osvetlenia. </w:t>
      </w:r>
    </w:p>
    <w:p w:rsidR="00C5439F" w:rsidRDefault="00C5439F" w:rsidP="00BB71AD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Cieľom projektu obnovy by malo byť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Zlepšiť kvalitu osvetlenia v meste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Znížiť energetickú náročnosť sústavy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Uviesť sústavu VO do úrovne európskeho štandardu (svetelného výkonu na základe kategorizácie ulíc)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Zabezpečiť čo najdlhšiu životnosť osvetlenia pri minimálnych nákladoch na prevádzku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Inštalovať LED svietidlá najnovšej generácie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Implementovať systém s možnosťou riadenia sústavy VO v budúcnosti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Preniesť komplexnú zodpovednosť za prevádzku VO a realizáciu modernizácie VO z mesta na komerčnú spoločnosť</w:t>
      </w:r>
    </w:p>
    <w:p w:rsidR="00C5439F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Zabezpečiť stabilné a predikovateľné celkové náklady na VO</w:t>
      </w:r>
    </w:p>
    <w:p w:rsidR="00C5439F" w:rsidRPr="007B3A47" w:rsidRDefault="00C5439F" w:rsidP="007B3A47">
      <w:pPr>
        <w:pStyle w:val="ListParagraph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Nezaťažiť dlhovú službu mesta</w:t>
      </w:r>
    </w:p>
    <w:p w:rsidR="00C5439F" w:rsidRPr="005F2A5B" w:rsidRDefault="00C5439F" w:rsidP="00BB71AD">
      <w:pPr>
        <w:jc w:val="center"/>
        <w:rPr>
          <w:rFonts w:ascii="Cambria" w:hAnsi="Cambria" w:cs="Cambria"/>
        </w:rPr>
      </w:pPr>
    </w:p>
    <w:p w:rsidR="00C5439F" w:rsidRDefault="00C5439F" w:rsidP="00990F87">
      <w:pPr>
        <w:jc w:val="both"/>
      </w:pPr>
      <w:r>
        <w:t>Princípom „Koncesnej služby“ pre obnovu sústavy verejného osvetlenia je že mesto Vrútky odovzdá existujúcu svetelnú sústavu verejného osvetlenia do prevádzky súkromnej spoločnosti. Tá bude zmluvne zaviazaná sústavu prevádzkovať v zmysle platných predpisov, udržiavať ju, doplniť a zmodernizovať. Odplata za tieto služby bude nižšia alebo maximálne na úrovni  aktuálnych prevádzkových nákladov</w:t>
      </w:r>
      <w:bookmarkStart w:id="0" w:name="_GoBack"/>
      <w:bookmarkEnd w:id="0"/>
      <w:r>
        <w:t xml:space="preserve"> svetelnej sústavy. Sústava VO bude stále majetkom mesta.</w:t>
      </w:r>
    </w:p>
    <w:p w:rsidR="00C5439F" w:rsidRPr="00A65BC6" w:rsidRDefault="00C5439F" w:rsidP="001144CA">
      <w:pPr>
        <w:rPr>
          <w:rFonts w:ascii="Cambria" w:hAnsi="Cambria" w:cs="Cambria"/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</w:p>
    <w:p w:rsidR="00C5439F" w:rsidRDefault="00C5439F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C5439F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0B19"/>
    <w:multiLevelType w:val="hybridMultilevel"/>
    <w:tmpl w:val="678AAE9A"/>
    <w:lvl w:ilvl="0" w:tplc="AE10444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  <w:b/>
        <w:bCs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8F1251B"/>
    <w:multiLevelType w:val="hybridMultilevel"/>
    <w:tmpl w:val="36C4747E"/>
    <w:lvl w:ilvl="0" w:tplc="1C88D9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E2"/>
    <w:rsid w:val="00030D7A"/>
    <w:rsid w:val="000A1E52"/>
    <w:rsid w:val="000B20CA"/>
    <w:rsid w:val="00107422"/>
    <w:rsid w:val="001144CA"/>
    <w:rsid w:val="0012260D"/>
    <w:rsid w:val="0013087C"/>
    <w:rsid w:val="0014440C"/>
    <w:rsid w:val="0016702E"/>
    <w:rsid w:val="0020288E"/>
    <w:rsid w:val="00247354"/>
    <w:rsid w:val="00270B73"/>
    <w:rsid w:val="002D6637"/>
    <w:rsid w:val="002F1726"/>
    <w:rsid w:val="002F44F8"/>
    <w:rsid w:val="002F469D"/>
    <w:rsid w:val="003066FD"/>
    <w:rsid w:val="00312278"/>
    <w:rsid w:val="00322430"/>
    <w:rsid w:val="00355926"/>
    <w:rsid w:val="0036164B"/>
    <w:rsid w:val="00376D6B"/>
    <w:rsid w:val="00377338"/>
    <w:rsid w:val="00383D84"/>
    <w:rsid w:val="003B483A"/>
    <w:rsid w:val="003D5098"/>
    <w:rsid w:val="003E5068"/>
    <w:rsid w:val="003F3FD0"/>
    <w:rsid w:val="003F7961"/>
    <w:rsid w:val="003F7A46"/>
    <w:rsid w:val="0041684C"/>
    <w:rsid w:val="0042342B"/>
    <w:rsid w:val="0047109A"/>
    <w:rsid w:val="004C2514"/>
    <w:rsid w:val="004D26B2"/>
    <w:rsid w:val="00510D9B"/>
    <w:rsid w:val="00510DDD"/>
    <w:rsid w:val="0054711B"/>
    <w:rsid w:val="00582582"/>
    <w:rsid w:val="0059036C"/>
    <w:rsid w:val="005A5121"/>
    <w:rsid w:val="005C20D4"/>
    <w:rsid w:val="005E0D09"/>
    <w:rsid w:val="005F2A5B"/>
    <w:rsid w:val="0064627F"/>
    <w:rsid w:val="00646B9E"/>
    <w:rsid w:val="00651CD3"/>
    <w:rsid w:val="006641A3"/>
    <w:rsid w:val="006B6626"/>
    <w:rsid w:val="006F6003"/>
    <w:rsid w:val="006F6709"/>
    <w:rsid w:val="00763BDE"/>
    <w:rsid w:val="007676D2"/>
    <w:rsid w:val="007B3A47"/>
    <w:rsid w:val="007D7968"/>
    <w:rsid w:val="0081261B"/>
    <w:rsid w:val="008311D8"/>
    <w:rsid w:val="00850A03"/>
    <w:rsid w:val="00871183"/>
    <w:rsid w:val="00886814"/>
    <w:rsid w:val="008A03D4"/>
    <w:rsid w:val="008B540F"/>
    <w:rsid w:val="008B57DD"/>
    <w:rsid w:val="008E18A3"/>
    <w:rsid w:val="008E6AAA"/>
    <w:rsid w:val="008F1FDB"/>
    <w:rsid w:val="00930576"/>
    <w:rsid w:val="00940F2E"/>
    <w:rsid w:val="00987D8A"/>
    <w:rsid w:val="00990F87"/>
    <w:rsid w:val="009A5DE7"/>
    <w:rsid w:val="009C0624"/>
    <w:rsid w:val="009D0C49"/>
    <w:rsid w:val="009F7A80"/>
    <w:rsid w:val="00A24E89"/>
    <w:rsid w:val="00A36506"/>
    <w:rsid w:val="00A41361"/>
    <w:rsid w:val="00A65BC6"/>
    <w:rsid w:val="00AB38BE"/>
    <w:rsid w:val="00AD19DF"/>
    <w:rsid w:val="00AD43E2"/>
    <w:rsid w:val="00AD669E"/>
    <w:rsid w:val="00B16C9E"/>
    <w:rsid w:val="00B248A4"/>
    <w:rsid w:val="00B537C9"/>
    <w:rsid w:val="00B72607"/>
    <w:rsid w:val="00B75309"/>
    <w:rsid w:val="00B86F0A"/>
    <w:rsid w:val="00BB71AD"/>
    <w:rsid w:val="00C0568D"/>
    <w:rsid w:val="00C17EB4"/>
    <w:rsid w:val="00C5439F"/>
    <w:rsid w:val="00C7496A"/>
    <w:rsid w:val="00C938C4"/>
    <w:rsid w:val="00C948BA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77404"/>
    <w:rsid w:val="00DC5AF3"/>
    <w:rsid w:val="00DD36D5"/>
    <w:rsid w:val="00DE4347"/>
    <w:rsid w:val="00E11B2C"/>
    <w:rsid w:val="00E13363"/>
    <w:rsid w:val="00E40E3F"/>
    <w:rsid w:val="00E43995"/>
    <w:rsid w:val="00E96E3A"/>
    <w:rsid w:val="00EC4FDB"/>
    <w:rsid w:val="00F84309"/>
    <w:rsid w:val="00FB0E90"/>
    <w:rsid w:val="00FE0551"/>
    <w:rsid w:val="00FE4C42"/>
    <w:rsid w:val="00FF3731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D43E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439FB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D439FB"/>
    <w:rPr>
      <w:b/>
      <w:bCs/>
    </w:rPr>
  </w:style>
  <w:style w:type="character" w:styleId="Emphasis">
    <w:name w:val="Emphasis"/>
    <w:basedOn w:val="DefaultParagraphFont"/>
    <w:uiPriority w:val="99"/>
    <w:qFormat/>
    <w:rsid w:val="00D439FB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D439FB"/>
  </w:style>
  <w:style w:type="character" w:customStyle="1" w:styleId="NoSpacingChar">
    <w:name w:val="No Spacing Char"/>
    <w:basedOn w:val="DefaultParagraphFont"/>
    <w:link w:val="NoSpacing"/>
    <w:uiPriority w:val="99"/>
    <w:locked/>
    <w:rsid w:val="00D439FB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439FB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D43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D439F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439F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439F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439F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AD43E2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990F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0F87"/>
    <w:rPr>
      <w:rFonts w:ascii="Times New Roman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locked/>
    <w:rsid w:val="003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338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2</Pages>
  <Words>383</Words>
  <Characters>2187</Characters>
  <Application>Microsoft Office Outlook</Application>
  <DocSecurity>0</DocSecurity>
  <Lines>0</Lines>
  <Paragraphs>0</Paragraphs>
  <ScaleCrop>false</ScaleCrop>
  <Company>MsU Vrutky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lkosutova</cp:lastModifiedBy>
  <cp:revision>9</cp:revision>
  <cp:lastPrinted>2017-03-15T07:19:00Z</cp:lastPrinted>
  <dcterms:created xsi:type="dcterms:W3CDTF">2017-03-15T07:20:00Z</dcterms:created>
  <dcterms:modified xsi:type="dcterms:W3CDTF">2017-04-07T07:12:00Z</dcterms:modified>
</cp:coreProperties>
</file>