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A4" w:rsidRDefault="00C87CA4" w:rsidP="00C87CA4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C87CA4" w:rsidRDefault="00C87CA4" w:rsidP="00C87CA4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C87CA4" w:rsidRDefault="00C87CA4" w:rsidP="00C87CA4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C87CA4" w:rsidRDefault="00C87CA4" w:rsidP="00C87CA4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C87CA4" w:rsidRDefault="00C87CA4" w:rsidP="00C87CA4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Mestskej rady vo Vrútkach dňa 23.10.2019 a Mestského zastupiteľstva vo Vrútkach dňa 29.10.2019.</w:t>
      </w:r>
    </w:p>
    <w:p w:rsidR="00C87CA4" w:rsidRDefault="00C87CA4" w:rsidP="00C87CA4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Zásady hospodárenia a nakladania s majetkom mesta Vrútky č. 3/2018 – zmeny a doplnky</w:t>
      </w: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C87CA4" w:rsidRDefault="00C87CA4" w:rsidP="00C87CA4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        -      Dodatok č. 1 k Zásadám hospodárenia a nakladania s majetkom mesta Vrútky č. 3/2018</w:t>
      </w: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</w:p>
    <w:p w:rsidR="00C87CA4" w:rsidRDefault="00C87CA4" w:rsidP="00C87CA4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C87CA4" w:rsidRDefault="00C87CA4" w:rsidP="00C87CA4">
      <w:pPr>
        <w:tabs>
          <w:tab w:val="left" w:pos="1080"/>
        </w:tabs>
        <w:rPr>
          <w:rFonts w:ascii="Cambria" w:hAnsi="Cambria"/>
          <w:b/>
          <w:bCs/>
        </w:rPr>
      </w:pPr>
    </w:p>
    <w:p w:rsidR="00C87CA4" w:rsidRDefault="00C87CA4" w:rsidP="00C87CA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C87CA4" w:rsidRDefault="00C87CA4" w:rsidP="00C87CA4">
      <w:pPr>
        <w:jc w:val="both"/>
        <w:rPr>
          <w:rFonts w:ascii="Cambria" w:hAnsi="Cambria"/>
          <w:b/>
        </w:rPr>
      </w:pPr>
    </w:p>
    <w:p w:rsidR="00C87CA4" w:rsidRDefault="00C87CA4" w:rsidP="00C87CA4">
      <w:pPr>
        <w:tabs>
          <w:tab w:val="left" w:pos="360"/>
        </w:tabs>
        <w:ind w:left="360"/>
        <w:jc w:val="both"/>
        <w:rPr>
          <w:b/>
        </w:rPr>
      </w:pPr>
    </w:p>
    <w:p w:rsidR="00C87CA4" w:rsidRDefault="00C87CA4" w:rsidP="00C87CA4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:rsidR="00C87CA4" w:rsidRDefault="00C87CA4" w:rsidP="00C87CA4">
      <w:pPr>
        <w:tabs>
          <w:tab w:val="left" w:pos="360"/>
        </w:tabs>
        <w:ind w:left="644"/>
        <w:rPr>
          <w:b/>
        </w:rPr>
      </w:pPr>
    </w:p>
    <w:p w:rsidR="00C87CA4" w:rsidRP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ind w:left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Dodatok č. 1 k </w:t>
      </w:r>
      <w:r w:rsidRPr="00C87CA4">
        <w:rPr>
          <w:rFonts w:ascii="Cambria" w:hAnsi="Cambria"/>
          <w:b/>
          <w:sz w:val="22"/>
          <w:szCs w:val="22"/>
        </w:rPr>
        <w:t>Zásadám hospodárenia a nakladania s majetkom mesta Vrútky č. 3/2018</w:t>
      </w:r>
    </w:p>
    <w:p w:rsidR="00C87CA4" w:rsidRDefault="00C87CA4" w:rsidP="00C87CA4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jc w:val="both"/>
        <w:rPr>
          <w:rFonts w:ascii="Cambria" w:hAnsi="Cambria"/>
          <w:b/>
          <w:bCs/>
        </w:rPr>
      </w:pP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jc w:val="both"/>
        <w:rPr>
          <w:rFonts w:ascii="Cambria" w:hAnsi="Cambria"/>
          <w:b/>
          <w:bCs/>
        </w:rPr>
      </w:pP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jc w:val="both"/>
        <w:rPr>
          <w:rFonts w:ascii="Cambria" w:hAnsi="Cambria"/>
          <w:b/>
          <w:bCs/>
        </w:rPr>
      </w:pP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>Stanovisko komisie finančnej, správy majetku, výstavby, územného rozvoja a životného prostredia</w:t>
      </w:r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 xml:space="preserve"> odporúča schváliť Dodatok č. 1 k </w:t>
      </w:r>
      <w:r w:rsidRPr="00C87CA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Zásadám hospodárenia a nakladania s majetkom mesta Vrútky č. 3/2018</w:t>
      </w:r>
    </w:p>
    <w:p w:rsidR="00C87CA4" w:rsidRDefault="00C87CA4" w:rsidP="00C87CA4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jc w:val="both"/>
        <w:rPr>
          <w:rFonts w:ascii="Cambria" w:hAnsi="Cambria"/>
          <w:sz w:val="22"/>
          <w:szCs w:val="22"/>
        </w:rPr>
      </w:pP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Spracoval a predkladá: </w:t>
      </w:r>
      <w:r>
        <w:rPr>
          <w:rFonts w:ascii="Cambria" w:hAnsi="Cambria"/>
          <w:b/>
          <w:bCs/>
          <w:sz w:val="20"/>
          <w:szCs w:val="20"/>
        </w:rPr>
        <w:t xml:space="preserve">JUDr. Ing. J. </w:t>
      </w:r>
      <w:proofErr w:type="spellStart"/>
      <w:r>
        <w:rPr>
          <w:rFonts w:ascii="Cambria" w:hAnsi="Cambria"/>
          <w:b/>
          <w:bCs/>
          <w:sz w:val="20"/>
          <w:szCs w:val="20"/>
        </w:rPr>
        <w:t>Rišianová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0"/>
          <w:szCs w:val="20"/>
        </w:rPr>
        <w:t>vedúca odboru služieb</w:t>
      </w: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</w:rPr>
      </w:pPr>
    </w:p>
    <w:p w:rsidR="00C87CA4" w:rsidRDefault="00C87CA4" w:rsidP="00C87CA4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11.10.2019</w:t>
      </w:r>
    </w:p>
    <w:p w:rsidR="00C87CA4" w:rsidRDefault="00C87CA4" w:rsidP="00C87CA4">
      <w:pPr>
        <w:tabs>
          <w:tab w:val="left" w:pos="1080"/>
        </w:tabs>
        <w:jc w:val="right"/>
        <w:rPr>
          <w:rFonts w:ascii="Cambria" w:hAnsi="Cambria"/>
        </w:rPr>
      </w:pPr>
    </w:p>
    <w:p w:rsidR="00C87CA4" w:rsidRDefault="00C87CA4" w:rsidP="00C87CA4">
      <w:pPr>
        <w:tabs>
          <w:tab w:val="left" w:pos="1080"/>
        </w:tabs>
        <w:jc w:val="right"/>
        <w:rPr>
          <w:rFonts w:ascii="Cambria" w:hAnsi="Cambria"/>
        </w:rPr>
      </w:pPr>
    </w:p>
    <w:p w:rsidR="00C87CA4" w:rsidRDefault="00C87CA4" w:rsidP="00C87CA4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C87CA4" w:rsidRDefault="00C87CA4" w:rsidP="00C87CA4">
      <w:pPr>
        <w:rPr>
          <w:b/>
        </w:rPr>
      </w:pPr>
    </w:p>
    <w:p w:rsidR="00C87CA4" w:rsidRDefault="00C87CA4" w:rsidP="00C87CA4">
      <w:pPr>
        <w:rPr>
          <w:b/>
        </w:rPr>
      </w:pPr>
    </w:p>
    <w:p w:rsidR="00C87CA4" w:rsidRDefault="00C87CA4" w:rsidP="00C87CA4">
      <w:pPr>
        <w:rPr>
          <w:b/>
        </w:rPr>
      </w:pPr>
    </w:p>
    <w:p w:rsidR="00C87CA4" w:rsidRDefault="00C87CA4" w:rsidP="00C87CA4">
      <w:pPr>
        <w:rPr>
          <w:b/>
        </w:rPr>
      </w:pPr>
    </w:p>
    <w:p w:rsidR="00C87CA4" w:rsidRDefault="00C87CA4" w:rsidP="00C87CA4">
      <w:pPr>
        <w:rPr>
          <w:b/>
        </w:rPr>
      </w:pPr>
    </w:p>
    <w:p w:rsidR="00C87CA4" w:rsidRDefault="00C87CA4" w:rsidP="00C87CA4">
      <w:pPr>
        <w:rPr>
          <w:b/>
        </w:rPr>
      </w:pPr>
    </w:p>
    <w:p w:rsidR="00C87CA4" w:rsidRDefault="00C87CA4" w:rsidP="00C87CA4">
      <w:pPr>
        <w:rPr>
          <w:b/>
        </w:rPr>
      </w:pPr>
      <w:r>
        <w:rPr>
          <w:b/>
        </w:rPr>
        <w:lastRenderedPageBreak/>
        <w:t>Dôvodová správa</w:t>
      </w:r>
    </w:p>
    <w:p w:rsidR="00EF0BDF" w:rsidRDefault="00EF0BDF"/>
    <w:p w:rsidR="00C87CA4" w:rsidRDefault="00C87CA4" w:rsidP="00690622">
      <w:pPr>
        <w:spacing w:line="276" w:lineRule="auto"/>
        <w:jc w:val="both"/>
      </w:pPr>
      <w:r>
        <w:t xml:space="preserve">Mesto Vrútky a jeho výkonný </w:t>
      </w:r>
      <w:r w:rsidR="00A246C1">
        <w:t>orgán</w:t>
      </w:r>
      <w:r>
        <w:t xml:space="preserve"> Mestský úrad vo Vrútkach postupuje pri nakladaní s majetkom mesta v zmysle zákona č. 138/1990 Zb. o majetku obcí v znení neskorších zmien a doplnkov a na základe Zásad hospodárenia a nakladania s majetkom Mesta Vrútky č. 3/2018 (ďalej len „Zásady hospodárenia“). </w:t>
      </w:r>
    </w:p>
    <w:p w:rsidR="00C87CA4" w:rsidRDefault="00C87CA4" w:rsidP="00690622">
      <w:pPr>
        <w:spacing w:line="276" w:lineRule="auto"/>
        <w:jc w:val="both"/>
      </w:pPr>
      <w:r>
        <w:tab/>
        <w:t xml:space="preserve">Pri prevodoch majetku mesta zákon striktne až rigidne definuje tri spôsoby možného prevodu majetku na fyzické a právnické osoby – obchodná verejná súťaž, dražba, priamy predaj. Umožňuje pár výnimiek v zmysle § 9a </w:t>
      </w:r>
      <w:proofErr w:type="spellStart"/>
      <w:r>
        <w:t>odstavec</w:t>
      </w:r>
      <w:proofErr w:type="spellEnd"/>
      <w:r>
        <w:t xml:space="preserve"> 8, v ktorom presne vymedzuje možný spôsob realizácie prevodu – pod bytovým domom, prípad hodný osobitného zreteľa, predkupné právo, postup v zmysle iných právnych predpisov.</w:t>
      </w:r>
    </w:p>
    <w:p w:rsidR="00C87CA4" w:rsidRDefault="00C87CA4" w:rsidP="00690622">
      <w:pPr>
        <w:spacing w:line="276" w:lineRule="auto"/>
        <w:jc w:val="both"/>
      </w:pPr>
      <w:r>
        <w:tab/>
        <w:t>Čo sa týka prenechávania majetku na dočasné užívanie, zákon ustanovuje povinnosť primerane uplatniť pravidlá prevodu aj na prenechávanie majetku – predovšetkým do nájmu. V prípade prenájmu majetku mesta je potrebné venovať osobitnú pozornosť otázke pôsobnosti. V oblasti nájmu nemá mestské zastupiteľstvo vyhradenú pôsobnosť zo zákona. Je preto potre</w:t>
      </w:r>
      <w:r w:rsidR="005B3A31">
        <w:t>bné upraviť túto oblasť v interných právnych predpisoch mesta. Mestský úrad vo Vrútkach pociťuje v oblasti prenájmu nepružnosť vo vzťahu k administratívnej náročnosti a časovej zdĺhavosti celého procesu cez poradné orgány mesta až po mestskú radu a mestské zastupiteľstvo</w:t>
      </w:r>
      <w:r w:rsidR="002268EF">
        <w:t xml:space="preserve">. Súčasné zásady hospodárenia dávajú celú právomoc pri rozhodovaní o nájme, výpožičke a celkovom prenechaní majetku na dočasné užívanie Mestskému zastupiteľstvu vo Vrútkach. Materiál sa pripravuje buď formou obchodnej verejnej súťaže, alebo ako prípad hodný osobitného zreteľa. Je to veľmi pomalé a v niektorých prípadoch máme nebytový priestor, ktorý je určený k prenájmu aj pol roka voľný. Preto mestský úrad navrhuje uvedený spôsob zrýchliť a to formou priameho prenájmu prostredníctvom spracovania vnútornej smernice o postupe, vyhodnotení až po </w:t>
      </w:r>
      <w:r w:rsidR="00690622">
        <w:t>u</w:t>
      </w:r>
      <w:r w:rsidR="002268EF">
        <w:t>zatvorenie nájomnej zmluvy. Priamy prenájom je legálna forma, keďže zákon pri prenájme majetku mesta prenecháva rozdelenie kompetencií na samosprávu. Smernicou určíme hranice, ktorými oddelíme pôsobnosť mestského zastupiteľstva od pôsobnosti primátora v prípade dočasného prenechania majetku do užívania.</w:t>
      </w:r>
    </w:p>
    <w:p w:rsidR="002268EF" w:rsidRDefault="002268EF" w:rsidP="00690622">
      <w:pPr>
        <w:spacing w:line="276" w:lineRule="auto"/>
        <w:jc w:val="both"/>
      </w:pPr>
      <w:r>
        <w:tab/>
        <w:t xml:space="preserve">Smernica by predovšetkým riešila postup priameho prenájmu, t.j. verejného prieskumu o najvyšší cenový návrh. Týkalo by sa to prípadov: </w:t>
      </w:r>
    </w:p>
    <w:p w:rsidR="002268EF" w:rsidRDefault="002268EF" w:rsidP="00690622">
      <w:pPr>
        <w:spacing w:line="276" w:lineRule="auto"/>
        <w:jc w:val="both"/>
      </w:pPr>
      <w:r>
        <w:t>- prenájom nehnuteľného majetku mesta na dobu neurčit</w:t>
      </w:r>
      <w:r w:rsidR="00A246C1">
        <w:t>ú</w:t>
      </w:r>
      <w:r>
        <w:t xml:space="preserve"> a na </w:t>
      </w:r>
      <w:r w:rsidR="00690622">
        <w:t>dobu určitú do 2 rokov,</w:t>
      </w:r>
    </w:p>
    <w:p w:rsidR="002268EF" w:rsidRDefault="002268EF" w:rsidP="00690622">
      <w:pPr>
        <w:spacing w:line="276" w:lineRule="auto"/>
        <w:jc w:val="both"/>
      </w:pPr>
      <w:r>
        <w:t xml:space="preserve">- prenájom hnuteľnej veci, ktorej zostatková cena je menej ako </w:t>
      </w:r>
      <w:r w:rsidR="00A246C1">
        <w:t xml:space="preserve">3 </w:t>
      </w:r>
      <w:r>
        <w:t> </w:t>
      </w:r>
      <w:r w:rsidR="00A246C1">
        <w:t>5</w:t>
      </w:r>
      <w:r>
        <w:t xml:space="preserve">00,- EUR. </w:t>
      </w:r>
    </w:p>
    <w:p w:rsidR="00690622" w:rsidRDefault="002268EF" w:rsidP="00690622">
      <w:pPr>
        <w:spacing w:line="276" w:lineRule="auto"/>
        <w:jc w:val="both"/>
      </w:pPr>
      <w:r>
        <w:t xml:space="preserve">V takomto prípade mesto vyhlási ponuku na priamy prenájom majetku, ktorú zverejní na 15 dní na úradnej tabuli a webovom sídle, s presnou identifikáciou predmetu nájmu, určenia minimálnej ceny, lehotu na predloženie ponuky. Vyhodnotenie ponuky bude realizovať komisia kreovaná primátorom mesta, v ktorej by spravidla mali byť zástupcovia MsÚ – </w:t>
      </w:r>
      <w:proofErr w:type="spellStart"/>
      <w:r>
        <w:t>majetkár</w:t>
      </w:r>
      <w:proofErr w:type="spellEnd"/>
      <w:r>
        <w:t xml:space="preserve">, právnik, ekonóm a zástupcovia poslaneckého zboru. </w:t>
      </w:r>
      <w:r w:rsidR="00690622">
        <w:t>Na základe výsledkov komisie, primátor uzavrie nájomnú zmluvu s víťazným uchádzačom. Tento postup sa javí ako rýchlejší, flexibilnejšie reaguje na uvoľnené priestory. Najmä vo veľkých mestách sa pri prenájmoch uplatňuje uvedený postup.</w:t>
      </w:r>
    </w:p>
    <w:p w:rsidR="002268EF" w:rsidRDefault="00690622" w:rsidP="00690622">
      <w:pPr>
        <w:spacing w:line="276" w:lineRule="auto"/>
        <w:jc w:val="both"/>
      </w:pPr>
      <w:r>
        <w:tab/>
        <w:t xml:space="preserve">Na základe uvedených dôvodov navrhujeme zmenu v Zásadách hospodárenia </w:t>
      </w:r>
      <w:r w:rsidR="002268EF">
        <w:t xml:space="preserve"> </w:t>
      </w:r>
      <w:r>
        <w:t xml:space="preserve">v časti týkajúcej sa pôsobenia </w:t>
      </w:r>
      <w:proofErr w:type="spellStart"/>
      <w:r>
        <w:t>MsZ</w:t>
      </w:r>
      <w:proofErr w:type="spellEnd"/>
      <w:r>
        <w:t xml:space="preserve"> a primátora mesta o doplnenie právomocí primátora v prípade:</w:t>
      </w:r>
    </w:p>
    <w:p w:rsidR="00690622" w:rsidRDefault="00690622" w:rsidP="00690622">
      <w:pPr>
        <w:spacing w:line="276" w:lineRule="auto"/>
        <w:jc w:val="both"/>
      </w:pPr>
      <w:r>
        <w:t>- prenájmu nehnuteľného majetku mesta na dobu neurčit</w:t>
      </w:r>
      <w:r w:rsidR="00A246C1">
        <w:t>ú</w:t>
      </w:r>
      <w:r>
        <w:t xml:space="preserve"> a na dobu určitú do 2 rokov,</w:t>
      </w:r>
    </w:p>
    <w:p w:rsidR="00690622" w:rsidRDefault="00690622">
      <w:pPr>
        <w:spacing w:line="276" w:lineRule="auto"/>
        <w:jc w:val="both"/>
      </w:pPr>
      <w:r>
        <w:t xml:space="preserve">- prenájmu hnuteľnej veci, ktorej zostatková cena je menej ako </w:t>
      </w:r>
      <w:r w:rsidR="00A246C1">
        <w:t>3</w:t>
      </w:r>
      <w:r>
        <w:t> </w:t>
      </w:r>
      <w:r w:rsidR="00A246C1">
        <w:t>5</w:t>
      </w:r>
      <w:r>
        <w:t xml:space="preserve">00,- EUR. </w:t>
      </w:r>
    </w:p>
    <w:p w:rsidR="00690622" w:rsidRDefault="00690622">
      <w:pPr>
        <w:spacing w:line="276" w:lineRule="auto"/>
        <w:jc w:val="both"/>
      </w:pPr>
    </w:p>
    <w:p w:rsidR="00690622" w:rsidRPr="004C12C0" w:rsidRDefault="00690622">
      <w:pPr>
        <w:spacing w:line="276" w:lineRule="auto"/>
        <w:jc w:val="both"/>
        <w:rPr>
          <w:b/>
          <w:sz w:val="28"/>
          <w:szCs w:val="28"/>
        </w:rPr>
      </w:pPr>
      <w:r w:rsidRPr="004C12C0">
        <w:rPr>
          <w:b/>
          <w:sz w:val="28"/>
          <w:szCs w:val="28"/>
        </w:rPr>
        <w:t>Dodatok č. 1 k Zásadám hospodárenia a nakladania s majetkom Mesta Vrútky č. 3/2018</w:t>
      </w:r>
    </w:p>
    <w:p w:rsidR="004C12C0" w:rsidRPr="004C12C0" w:rsidRDefault="004C12C0">
      <w:pPr>
        <w:spacing w:line="276" w:lineRule="auto"/>
        <w:jc w:val="both"/>
        <w:rPr>
          <w:b/>
        </w:rPr>
      </w:pPr>
    </w:p>
    <w:p w:rsidR="00690622" w:rsidRDefault="00690622">
      <w:pPr>
        <w:spacing w:line="276" w:lineRule="auto"/>
        <w:jc w:val="both"/>
      </w:pPr>
    </w:p>
    <w:p w:rsidR="00690622" w:rsidRDefault="003D66B4">
      <w:pPr>
        <w:spacing w:line="276" w:lineRule="auto"/>
        <w:jc w:val="both"/>
      </w:pPr>
      <w:r>
        <w:t>Tento Dodatok č. 1 k Zásadám hospodárenia a nakladania s majetkom Mesta Vrútky č. 3/2018</w:t>
      </w:r>
      <w:r w:rsidR="00A246C1">
        <w:t xml:space="preserve"> </w:t>
      </w:r>
      <w:r>
        <w:t>(ďalej len Zásady hospodárenia) mení a dopĺňa uvedené Zásady hospodárenia nasledovným spôsobom:</w:t>
      </w:r>
    </w:p>
    <w:p w:rsidR="003D66B4" w:rsidRDefault="003D66B4">
      <w:pPr>
        <w:spacing w:line="276" w:lineRule="auto"/>
        <w:jc w:val="both"/>
      </w:pPr>
    </w:p>
    <w:p w:rsidR="003D66B4" w:rsidRDefault="003D66B4">
      <w:pPr>
        <w:spacing w:line="276" w:lineRule="auto"/>
        <w:jc w:val="both"/>
      </w:pPr>
      <w:r>
        <w:t xml:space="preserve">1. </w:t>
      </w:r>
      <w:r w:rsidRPr="00A246C1">
        <w:rPr>
          <w:b/>
        </w:rPr>
        <w:t>Druhá časť</w:t>
      </w:r>
      <w:r>
        <w:t xml:space="preserve"> Schvaľovanie úkonov orgánmi mesta </w:t>
      </w:r>
      <w:r w:rsidRPr="00A246C1">
        <w:rPr>
          <w:b/>
        </w:rPr>
        <w:t>Čl. 4 Mestské zastupiteľstvo</w:t>
      </w:r>
      <w:r>
        <w:t xml:space="preserve"> ruší sa text písmena </w:t>
      </w:r>
      <w:r w:rsidRPr="00A246C1">
        <w:rPr>
          <w:b/>
        </w:rPr>
        <w:t>j)</w:t>
      </w:r>
      <w:r>
        <w:t xml:space="preserve"> a nahrádza sa nasledovným textom</w:t>
      </w:r>
    </w:p>
    <w:p w:rsidR="003D66B4" w:rsidRDefault="003D66B4">
      <w:pPr>
        <w:spacing w:line="276" w:lineRule="auto"/>
        <w:jc w:val="both"/>
        <w:rPr>
          <w:i/>
        </w:rPr>
      </w:pPr>
      <w:r>
        <w:t xml:space="preserve">j) </w:t>
      </w:r>
      <w:r w:rsidRPr="004C12C0">
        <w:rPr>
          <w:i/>
        </w:rPr>
        <w:t>prenájom nehnuteľného majetku na dobu určitú nad 2 roky, prenájom nehnuteľného majetku v prípadoch hodných osobitného zreteľa, prenájom hnuteľného majetku, ktorého zostatková cena je vyššia ako 3500 EUR a v prípadoch ustanovených zákonom o majetku obcí a týmito zásadami,</w:t>
      </w:r>
    </w:p>
    <w:p w:rsidR="004C12C0" w:rsidRPr="004C12C0" w:rsidRDefault="004C12C0">
      <w:pPr>
        <w:spacing w:line="276" w:lineRule="auto"/>
        <w:jc w:val="both"/>
        <w:rPr>
          <w:i/>
        </w:rPr>
      </w:pPr>
    </w:p>
    <w:p w:rsidR="003D66B4" w:rsidRDefault="004C12C0">
      <w:pPr>
        <w:spacing w:line="276" w:lineRule="auto"/>
        <w:jc w:val="both"/>
      </w:pPr>
      <w:r>
        <w:t xml:space="preserve">2. </w:t>
      </w:r>
      <w:r w:rsidRPr="00A246C1">
        <w:rPr>
          <w:b/>
        </w:rPr>
        <w:t>Piata časť</w:t>
      </w:r>
      <w:r>
        <w:t xml:space="preserve"> Práva a povinnosti pri hospodárení s majetkom mesta </w:t>
      </w:r>
      <w:r w:rsidRPr="00A246C1">
        <w:rPr>
          <w:b/>
        </w:rPr>
        <w:t>Čl.19</w:t>
      </w:r>
      <w:r w:rsidR="00A246C1">
        <w:rPr>
          <w:b/>
        </w:rPr>
        <w:t xml:space="preserve"> Zmluva o nájme a zmluva o výpožičke</w:t>
      </w:r>
    </w:p>
    <w:p w:rsidR="004C12C0" w:rsidRPr="004C12C0" w:rsidRDefault="004C12C0">
      <w:pPr>
        <w:spacing w:line="276" w:lineRule="auto"/>
        <w:jc w:val="both"/>
        <w:rPr>
          <w:i/>
        </w:rPr>
      </w:pPr>
      <w:proofErr w:type="spellStart"/>
      <w:r w:rsidRPr="00A246C1">
        <w:rPr>
          <w:b/>
        </w:rPr>
        <w:t>Odstavec</w:t>
      </w:r>
      <w:proofErr w:type="spellEnd"/>
      <w:r w:rsidRPr="00A246C1">
        <w:rPr>
          <w:b/>
        </w:rPr>
        <w:t xml:space="preserve"> (2)</w:t>
      </w:r>
      <w:r>
        <w:t xml:space="preserve"> na konci vety bodka sa nahrádza čiarkou, a dopĺňa text: „</w:t>
      </w:r>
      <w:r w:rsidRPr="004C12C0">
        <w:rPr>
          <w:i/>
        </w:rPr>
        <w:t>v prípadoch určených týmito zásadami.“</w:t>
      </w:r>
    </w:p>
    <w:p w:rsidR="004C12C0" w:rsidRDefault="004C12C0">
      <w:pPr>
        <w:spacing w:line="276" w:lineRule="auto"/>
        <w:jc w:val="both"/>
        <w:rPr>
          <w:i/>
        </w:rPr>
      </w:pPr>
      <w:proofErr w:type="spellStart"/>
      <w:r w:rsidRPr="00A246C1">
        <w:rPr>
          <w:b/>
        </w:rPr>
        <w:t>Odstavec</w:t>
      </w:r>
      <w:proofErr w:type="spellEnd"/>
      <w:r w:rsidRPr="00A246C1">
        <w:rPr>
          <w:b/>
        </w:rPr>
        <w:t xml:space="preserve"> (5</w:t>
      </w:r>
      <w:r>
        <w:t xml:space="preserve">) text písmena </w:t>
      </w:r>
      <w:r w:rsidRPr="00A246C1">
        <w:rPr>
          <w:b/>
        </w:rPr>
        <w:t>a)</w:t>
      </w:r>
      <w:r>
        <w:t xml:space="preserve"> sa ruší a nahrádza sa nasledovným textom: „ </w:t>
      </w:r>
      <w:r w:rsidRPr="004C12C0">
        <w:rPr>
          <w:i/>
        </w:rPr>
        <w:t xml:space="preserve">sa nájomná zmluva uzatvára na dobu určitú nad 2 roky.“ </w:t>
      </w:r>
    </w:p>
    <w:p w:rsidR="00A246C1" w:rsidRDefault="00A246C1">
      <w:pPr>
        <w:spacing w:line="276" w:lineRule="auto"/>
        <w:jc w:val="both"/>
        <w:rPr>
          <w:i/>
        </w:rPr>
      </w:pPr>
    </w:p>
    <w:p w:rsidR="00A246C1" w:rsidRDefault="00A246C1">
      <w:pPr>
        <w:spacing w:line="276" w:lineRule="auto"/>
        <w:jc w:val="both"/>
      </w:pPr>
      <w:r>
        <w:t xml:space="preserve">Ostatné ustanovenia Zásad hospodárenia ostávajú nezmenené a v platnosti. </w:t>
      </w:r>
    </w:p>
    <w:p w:rsidR="00A246C1" w:rsidRDefault="00A246C1">
      <w:pPr>
        <w:spacing w:line="276" w:lineRule="auto"/>
        <w:jc w:val="both"/>
      </w:pPr>
      <w:r>
        <w:t>Tento Dodatok č. 1 bol schválený Uznesením mestského zastupiteľstva č.........  zo dňa a účinnosť nadobúda dňa.........................</w:t>
      </w: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</w:p>
    <w:p w:rsidR="00A246C1" w:rsidRDefault="00A246C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Branislav </w:t>
      </w:r>
      <w:proofErr w:type="spellStart"/>
      <w:r>
        <w:t>Zacharides</w:t>
      </w:r>
      <w:proofErr w:type="spellEnd"/>
    </w:p>
    <w:p w:rsidR="00A246C1" w:rsidRPr="00A246C1" w:rsidRDefault="00A246C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primátor mesta</w:t>
      </w:r>
    </w:p>
    <w:sectPr w:rsidR="00A246C1" w:rsidRPr="00A246C1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87CA4"/>
    <w:rsid w:val="002268EF"/>
    <w:rsid w:val="003D66B4"/>
    <w:rsid w:val="004C12C0"/>
    <w:rsid w:val="005B3A31"/>
    <w:rsid w:val="00690622"/>
    <w:rsid w:val="007F1AB3"/>
    <w:rsid w:val="00A246C1"/>
    <w:rsid w:val="00C87CA4"/>
    <w:rsid w:val="00E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7CA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F23F-598D-4E3E-9BA6-A1EDEF26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jrisianova</dc:creator>
  <cp:lastModifiedBy>jrisianova</cp:lastModifiedBy>
  <cp:revision>1</cp:revision>
  <cp:lastPrinted>2019-10-11T11:55:00Z</cp:lastPrinted>
  <dcterms:created xsi:type="dcterms:W3CDTF">2019-10-11T07:58:00Z</dcterms:created>
  <dcterms:modified xsi:type="dcterms:W3CDTF">2019-10-11T12:06:00Z</dcterms:modified>
</cp:coreProperties>
</file>