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E7" w:rsidRDefault="004634E7" w:rsidP="004634E7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b/>
          <w:bCs/>
          <w:color w:val="7F7F7F"/>
        </w:rPr>
        <w:t xml:space="preserve">   </w:t>
      </w:r>
      <w:bookmarkStart w:id="0" w:name="OLE_LINK1"/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4634E7" w:rsidRDefault="004634E7" w:rsidP="004634E7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4634E7" w:rsidRDefault="004634E7" w:rsidP="004634E7">
      <w:pPr>
        <w:rPr>
          <w:rFonts w:ascii="Cambria" w:hAnsi="Cambria" w:cs="Cambria"/>
        </w:rPr>
      </w:pPr>
      <w:r>
        <w:rPr>
          <w:rFonts w:ascii="Cambria" w:hAnsi="Cambria" w:cs="Cambria"/>
        </w:rPr>
        <w:t>  Predkladacia správa</w:t>
      </w:r>
    </w:p>
    <w:p w:rsidR="004634E7" w:rsidRDefault="004634E7" w:rsidP="004634E7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 xml:space="preserve">: na zasadnutie Mestského zastupiteľstva vo Vrútkach dňa </w:t>
      </w:r>
      <w:r w:rsidR="00A76607">
        <w:rPr>
          <w:rFonts w:ascii="Cambria" w:hAnsi="Cambria" w:cs="Cambria"/>
          <w:i/>
          <w:iCs/>
        </w:rPr>
        <w:t>2</w:t>
      </w:r>
      <w:r w:rsidR="008D77D7">
        <w:rPr>
          <w:rFonts w:ascii="Cambria" w:hAnsi="Cambria" w:cs="Cambria"/>
          <w:i/>
          <w:iCs/>
        </w:rPr>
        <w:t>3</w:t>
      </w:r>
      <w:r>
        <w:rPr>
          <w:rFonts w:ascii="Cambria" w:hAnsi="Cambria" w:cs="Cambria"/>
          <w:i/>
          <w:iCs/>
        </w:rPr>
        <w:t>.10.2</w:t>
      </w:r>
      <w:r w:rsidR="00A76607">
        <w:rPr>
          <w:rFonts w:ascii="Cambria" w:hAnsi="Cambria" w:cs="Cambria"/>
          <w:i/>
          <w:iCs/>
        </w:rPr>
        <w:t>01</w:t>
      </w:r>
      <w:r w:rsidR="008D77D7">
        <w:rPr>
          <w:rFonts w:ascii="Cambria" w:hAnsi="Cambria" w:cs="Cambria"/>
          <w:i/>
          <w:iCs/>
        </w:rPr>
        <w:t>8</w:t>
      </w:r>
      <w:r>
        <w:rPr>
          <w:rFonts w:ascii="Cambria" w:hAnsi="Cambria" w:cs="Cambria"/>
          <w:i/>
          <w:iCs/>
        </w:rPr>
        <w:t>.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 Vyhodnotenie Dní mesta Vrútky 201</w:t>
      </w:r>
      <w:r w:rsidR="008D77D7">
        <w:rPr>
          <w:rFonts w:ascii="Cambria" w:hAnsi="Cambria" w:cs="Cambria"/>
          <w:b/>
          <w:bCs/>
        </w:rPr>
        <w:t>8</w:t>
      </w:r>
    </w:p>
    <w:p w:rsidR="004634E7" w:rsidRDefault="004634E7" w:rsidP="004634E7">
      <w:pPr>
        <w:tabs>
          <w:tab w:val="left" w:pos="108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 Materiál obsahuje:  </w:t>
      </w:r>
      <w:r>
        <w:rPr>
          <w:rFonts w:ascii="Cambria" w:hAnsi="Cambria" w:cs="Cambria"/>
        </w:rPr>
        <w:t>-    predkladacia správa</w:t>
      </w:r>
    </w:p>
    <w:p w:rsidR="004634E7" w:rsidRDefault="004634E7" w:rsidP="004634E7">
      <w:pPr>
        <w:tabs>
          <w:tab w:val="left" w:pos="108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-    dôvodová správa</w:t>
      </w:r>
    </w:p>
    <w:p w:rsidR="004634E7" w:rsidRDefault="004634E7" w:rsidP="004634E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ind w:left="-360"/>
        <w:rPr>
          <w:rFonts w:ascii="Cambria" w:hAnsi="Cambria" w:cs="Cambria"/>
        </w:rPr>
      </w:pPr>
    </w:p>
    <w:p w:rsidR="004634E7" w:rsidRDefault="004634E7" w:rsidP="004634E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 w:cs="Cambria"/>
          <w:b/>
          <w:bCs/>
        </w:rPr>
        <w:t>uznesenie :</w:t>
      </w:r>
    </w:p>
    <w:p w:rsidR="004634E7" w:rsidRDefault="004634E7" w:rsidP="004634E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  <w:r>
        <w:rPr>
          <w:rFonts w:ascii="Cambria" w:hAnsi="Cambria" w:cs="Cambria"/>
          <w:b/>
          <w:bCs/>
          <w:sz w:val="22"/>
          <w:szCs w:val="22"/>
          <w:lang w:val="sk-SK"/>
        </w:rPr>
        <w:t>berie na vedomie Vyhodnotenie Dní mesta Vrútky 201</w:t>
      </w:r>
      <w:r w:rsidR="008D77D7">
        <w:rPr>
          <w:rFonts w:ascii="Cambria" w:hAnsi="Cambria" w:cs="Cambria"/>
          <w:b/>
          <w:bCs/>
          <w:sz w:val="22"/>
          <w:szCs w:val="22"/>
          <w:lang w:val="sk-SK"/>
        </w:rPr>
        <w:t>8</w:t>
      </w:r>
      <w:r>
        <w:rPr>
          <w:rFonts w:ascii="Cambria" w:hAnsi="Cambria" w:cs="Cambria"/>
          <w:b/>
          <w:bCs/>
          <w:sz w:val="22"/>
          <w:szCs w:val="22"/>
          <w:lang w:val="sk-SK"/>
        </w:rPr>
        <w:t>.</w:t>
      </w: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</w:p>
    <w:p w:rsidR="008D77D7" w:rsidRDefault="008D77D7" w:rsidP="004634E7">
      <w:pPr>
        <w:tabs>
          <w:tab w:val="left" w:pos="1080"/>
        </w:tabs>
        <w:rPr>
          <w:rFonts w:ascii="Cambria" w:hAnsi="Cambria" w:cs="Cambria"/>
        </w:rPr>
      </w:pPr>
    </w:p>
    <w:p w:rsidR="008D77D7" w:rsidRDefault="008D77D7" w:rsidP="004634E7">
      <w:pPr>
        <w:tabs>
          <w:tab w:val="left" w:pos="1080"/>
        </w:tabs>
        <w:rPr>
          <w:rFonts w:ascii="Cambria" w:hAnsi="Cambria" w:cs="Cambria"/>
        </w:rPr>
      </w:pP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</w:p>
    <w:p w:rsidR="004634E7" w:rsidRPr="00E9583C" w:rsidRDefault="004634E7" w:rsidP="004634E7">
      <w:pPr>
        <w:tabs>
          <w:tab w:val="left" w:pos="1080"/>
        </w:tabs>
        <w:rPr>
          <w:rFonts w:ascii="Cambria" w:hAnsi="Cambria" w:cs="Cambria"/>
        </w:rPr>
      </w:pPr>
    </w:p>
    <w:p w:rsidR="004634E7" w:rsidRPr="00E9583C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Spracovala: Bc. Miriam </w:t>
      </w:r>
      <w:proofErr w:type="spellStart"/>
      <w:r>
        <w:rPr>
          <w:rFonts w:ascii="Cambria" w:hAnsi="Cambria" w:cs="Cambria"/>
          <w:b/>
          <w:bCs/>
        </w:rPr>
        <w:t>Migátová</w:t>
      </w:r>
      <w:proofErr w:type="spellEnd"/>
      <w:r w:rsidRPr="00E9583C">
        <w:rPr>
          <w:rFonts w:ascii="Cambria" w:hAnsi="Cambria" w:cs="Cambria"/>
        </w:rPr>
        <w:t>, referát kultúry a tlače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J. Rišianová, </w:t>
      </w:r>
      <w:r>
        <w:rPr>
          <w:rFonts w:ascii="Cambria" w:hAnsi="Cambria" w:cs="Cambria"/>
        </w:rPr>
        <w:t>vedúca odboru služieb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8D77D7">
        <w:rPr>
          <w:rFonts w:ascii="Cambria" w:hAnsi="Cambria" w:cs="Cambria"/>
        </w:rPr>
        <w:t>11</w:t>
      </w:r>
      <w:r>
        <w:rPr>
          <w:rFonts w:ascii="Cambria" w:hAnsi="Cambria" w:cs="Cambria"/>
        </w:rPr>
        <w:t>.10.201</w:t>
      </w:r>
      <w:r w:rsidR="008D77D7">
        <w:rPr>
          <w:rFonts w:ascii="Cambria" w:hAnsi="Cambria" w:cs="Cambria"/>
        </w:rPr>
        <w:t>8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..................................................</w:t>
      </w:r>
    </w:p>
    <w:p w:rsidR="008D77D7" w:rsidRDefault="004634E7" w:rsidP="004634E7">
      <w:pPr>
        <w:tabs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4634E7" w:rsidRDefault="008D77D7" w:rsidP="004634E7">
      <w:pPr>
        <w:tabs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</w:t>
      </w:r>
      <w:r w:rsidR="004634E7">
        <w:rPr>
          <w:rFonts w:ascii="Cambria" w:hAnsi="Cambria" w:cs="Cambria"/>
        </w:rPr>
        <w:tab/>
        <w:t xml:space="preserve">        </w:t>
      </w:r>
      <w:r>
        <w:rPr>
          <w:rFonts w:ascii="Cambria" w:hAnsi="Cambria" w:cs="Cambria"/>
        </w:rPr>
        <w:t xml:space="preserve">                                       </w:t>
      </w:r>
      <w:r w:rsidR="004634E7">
        <w:rPr>
          <w:rFonts w:ascii="Cambria" w:hAnsi="Cambria" w:cs="Cambria"/>
        </w:rPr>
        <w:t xml:space="preserve">  podpis predkladateľa </w:t>
      </w:r>
      <w:r w:rsidR="004634E7">
        <w:t xml:space="preserve">  </w:t>
      </w:r>
    </w:p>
    <w:bookmarkEnd w:id="0"/>
    <w:p w:rsidR="00CC28C9" w:rsidRPr="00D20291" w:rsidRDefault="00CC28C9" w:rsidP="00CC28C9">
      <w:pPr>
        <w:tabs>
          <w:tab w:val="left" w:pos="5040"/>
        </w:tabs>
        <w:jc w:val="center"/>
        <w:rPr>
          <w:rFonts w:asciiTheme="majorHAnsi" w:hAnsiTheme="majorHAnsi"/>
          <w:b/>
          <w:sz w:val="32"/>
          <w:szCs w:val="32"/>
        </w:rPr>
      </w:pPr>
      <w:r w:rsidRPr="00D20291">
        <w:rPr>
          <w:rFonts w:asciiTheme="majorHAnsi" w:hAnsiTheme="majorHAnsi"/>
          <w:b/>
          <w:sz w:val="32"/>
          <w:szCs w:val="32"/>
        </w:rPr>
        <w:lastRenderedPageBreak/>
        <w:t>Dôvodová správa</w:t>
      </w:r>
    </w:p>
    <w:p w:rsidR="00CC28C9" w:rsidRPr="00D20291" w:rsidRDefault="00CC28C9" w:rsidP="00CC28C9">
      <w:pPr>
        <w:jc w:val="center"/>
        <w:rPr>
          <w:rFonts w:asciiTheme="majorHAnsi" w:hAnsiTheme="majorHAnsi"/>
          <w:bCs/>
          <w:sz w:val="28"/>
          <w:szCs w:val="28"/>
        </w:rPr>
      </w:pPr>
      <w:r w:rsidRPr="00D20291">
        <w:rPr>
          <w:rFonts w:asciiTheme="majorHAnsi" w:hAnsiTheme="majorHAnsi"/>
          <w:bCs/>
          <w:sz w:val="28"/>
          <w:szCs w:val="28"/>
        </w:rPr>
        <w:t>Dni mesta Vrútky 201</w:t>
      </w:r>
      <w:r w:rsidR="008D77D7">
        <w:rPr>
          <w:rFonts w:asciiTheme="majorHAnsi" w:hAnsiTheme="majorHAnsi"/>
          <w:bCs/>
          <w:sz w:val="28"/>
          <w:szCs w:val="28"/>
        </w:rPr>
        <w:t>8</w:t>
      </w:r>
      <w:r w:rsidRPr="00D20291">
        <w:rPr>
          <w:rFonts w:asciiTheme="majorHAnsi" w:hAnsiTheme="majorHAnsi"/>
          <w:bCs/>
          <w:sz w:val="28"/>
          <w:szCs w:val="28"/>
        </w:rPr>
        <w:t xml:space="preserve"> – finančné vyhodnotenie</w:t>
      </w:r>
    </w:p>
    <w:p w:rsidR="00CC28C9" w:rsidRPr="00057037" w:rsidRDefault="00CC28C9" w:rsidP="00CC28C9">
      <w:pPr>
        <w:jc w:val="both"/>
        <w:rPr>
          <w:rFonts w:asciiTheme="majorHAnsi" w:hAnsiTheme="majorHAnsi"/>
          <w:b/>
          <w:bCs/>
        </w:rPr>
      </w:pPr>
      <w:r w:rsidRPr="00057037">
        <w:rPr>
          <w:rFonts w:asciiTheme="majorHAnsi" w:hAnsiTheme="majorHAnsi"/>
          <w:b/>
          <w:bCs/>
        </w:rPr>
        <w:t>Príjmová časť</w:t>
      </w:r>
    </w:p>
    <w:p w:rsidR="00CC28C9" w:rsidRPr="00057037" w:rsidRDefault="00CC28C9" w:rsidP="00CC28C9">
      <w:pPr>
        <w:jc w:val="both"/>
        <w:rPr>
          <w:rFonts w:asciiTheme="majorHAnsi" w:hAnsiTheme="majorHAnsi"/>
        </w:rPr>
      </w:pPr>
      <w:r w:rsidRPr="00057037">
        <w:rPr>
          <w:rFonts w:asciiTheme="majorHAnsi" w:hAnsiTheme="majorHAnsi"/>
        </w:rPr>
        <w:t>Celková suma za prenájom predajných miest na Vrútockom jarmoku</w:t>
      </w:r>
      <w:r w:rsidRPr="00057037">
        <w:rPr>
          <w:rFonts w:asciiTheme="majorHAnsi" w:hAnsiTheme="majorHAnsi"/>
        </w:rPr>
        <w:tab/>
        <w:t xml:space="preserve">   </w:t>
      </w:r>
      <w:r w:rsidR="00250BE5">
        <w:rPr>
          <w:rFonts w:asciiTheme="majorHAnsi" w:hAnsiTheme="majorHAnsi"/>
        </w:rPr>
        <w:t>336</w:t>
      </w:r>
      <w:r w:rsidRPr="00057037">
        <w:rPr>
          <w:rFonts w:asciiTheme="majorHAnsi" w:hAnsiTheme="majorHAnsi"/>
        </w:rPr>
        <w:t xml:space="preserve"> </w:t>
      </w:r>
      <w:r w:rsidR="00FF4718">
        <w:rPr>
          <w:rFonts w:asciiTheme="majorHAnsi" w:hAnsiTheme="majorHAnsi"/>
        </w:rPr>
        <w:t>€</w:t>
      </w:r>
    </w:p>
    <w:p w:rsidR="00057037" w:rsidRPr="00057037" w:rsidRDefault="00057037" w:rsidP="00CC28C9">
      <w:pPr>
        <w:jc w:val="both"/>
        <w:rPr>
          <w:rFonts w:asciiTheme="majorHAnsi" w:hAnsiTheme="majorHAnsi"/>
          <w:b/>
          <w:i/>
        </w:rPr>
      </w:pPr>
      <w:r w:rsidRPr="00057037">
        <w:rPr>
          <w:rFonts w:asciiTheme="majorHAnsi" w:hAnsiTheme="majorHAnsi"/>
          <w:b/>
          <w:i/>
        </w:rPr>
        <w:t xml:space="preserve">Príjmy spolu                                                                                           </w:t>
      </w:r>
      <w:r w:rsidR="009A01B2">
        <w:rPr>
          <w:rFonts w:asciiTheme="majorHAnsi" w:hAnsiTheme="majorHAnsi"/>
          <w:b/>
          <w:i/>
        </w:rPr>
        <w:t xml:space="preserve">  </w:t>
      </w:r>
      <w:r w:rsidRPr="00057037">
        <w:rPr>
          <w:rFonts w:asciiTheme="majorHAnsi" w:hAnsiTheme="majorHAnsi"/>
          <w:b/>
          <w:i/>
        </w:rPr>
        <w:t xml:space="preserve">      </w:t>
      </w:r>
      <w:r>
        <w:rPr>
          <w:rFonts w:asciiTheme="majorHAnsi" w:hAnsiTheme="majorHAnsi"/>
          <w:b/>
          <w:i/>
        </w:rPr>
        <w:t xml:space="preserve">             </w:t>
      </w:r>
      <w:r w:rsidRPr="00057037">
        <w:rPr>
          <w:rFonts w:asciiTheme="majorHAnsi" w:hAnsiTheme="majorHAnsi"/>
          <w:b/>
          <w:i/>
        </w:rPr>
        <w:t xml:space="preserve">            </w:t>
      </w:r>
      <w:r w:rsidR="00250BE5">
        <w:rPr>
          <w:rFonts w:asciiTheme="majorHAnsi" w:hAnsiTheme="majorHAnsi"/>
          <w:b/>
          <w:i/>
        </w:rPr>
        <w:t>336</w:t>
      </w:r>
      <w:r w:rsidRPr="00057037">
        <w:rPr>
          <w:rFonts w:asciiTheme="majorHAnsi" w:hAnsiTheme="majorHAnsi"/>
          <w:b/>
          <w:i/>
        </w:rPr>
        <w:t xml:space="preserve"> </w:t>
      </w:r>
      <w:r w:rsidR="00FF4718">
        <w:rPr>
          <w:rFonts w:asciiTheme="majorHAnsi" w:hAnsiTheme="majorHAnsi"/>
          <w:b/>
          <w:i/>
        </w:rPr>
        <w:t>€</w:t>
      </w:r>
      <w:r w:rsidRPr="00057037">
        <w:rPr>
          <w:rFonts w:asciiTheme="majorHAnsi" w:hAnsiTheme="majorHAnsi"/>
          <w:b/>
          <w:i/>
        </w:rPr>
        <w:t xml:space="preserve">  </w:t>
      </w:r>
    </w:p>
    <w:p w:rsidR="00057037" w:rsidRPr="00057037" w:rsidRDefault="00057037" w:rsidP="00CC28C9">
      <w:pPr>
        <w:spacing w:line="240" w:lineRule="auto"/>
        <w:jc w:val="both"/>
        <w:rPr>
          <w:rFonts w:asciiTheme="majorHAnsi" w:hAnsiTheme="majorHAnsi"/>
          <w:b/>
          <w:bCs/>
        </w:rPr>
      </w:pPr>
    </w:p>
    <w:p w:rsidR="00CC28C9" w:rsidRPr="00057037" w:rsidRDefault="00CC28C9" w:rsidP="00CC28C9">
      <w:pPr>
        <w:spacing w:line="240" w:lineRule="auto"/>
        <w:jc w:val="both"/>
        <w:rPr>
          <w:rFonts w:asciiTheme="majorHAnsi" w:hAnsiTheme="majorHAnsi"/>
          <w:b/>
          <w:bCs/>
        </w:rPr>
      </w:pPr>
      <w:r w:rsidRPr="00057037">
        <w:rPr>
          <w:rFonts w:asciiTheme="majorHAnsi" w:hAnsiTheme="majorHAnsi"/>
          <w:b/>
          <w:bCs/>
        </w:rPr>
        <w:t>Výdavky z položky rozpočtu Dni mesta 201</w:t>
      </w:r>
      <w:r w:rsidR="008D77D7">
        <w:rPr>
          <w:rFonts w:asciiTheme="majorHAnsi" w:hAnsiTheme="majorHAnsi"/>
          <w:b/>
          <w:bCs/>
        </w:rPr>
        <w:t>8</w:t>
      </w:r>
      <w:r w:rsidRPr="00057037">
        <w:rPr>
          <w:rFonts w:asciiTheme="majorHAnsi" w:hAnsiTheme="majorHAnsi"/>
          <w:b/>
          <w:bCs/>
        </w:rPr>
        <w:tab/>
        <w:t xml:space="preserve">                     Rozpočet na položke </w:t>
      </w:r>
      <w:r w:rsidR="008D77D7">
        <w:rPr>
          <w:rFonts w:asciiTheme="majorHAnsi" w:hAnsiTheme="majorHAnsi"/>
          <w:b/>
          <w:bCs/>
        </w:rPr>
        <w:t>4500</w:t>
      </w:r>
      <w:r w:rsidRPr="00057037">
        <w:rPr>
          <w:rFonts w:asciiTheme="majorHAnsi" w:hAnsiTheme="majorHAnsi"/>
          <w:b/>
          <w:bCs/>
        </w:rPr>
        <w:t xml:space="preserve"> </w:t>
      </w:r>
      <w:r w:rsidR="00FF4718">
        <w:rPr>
          <w:rFonts w:asciiTheme="majorHAnsi" w:hAnsiTheme="majorHAnsi"/>
          <w:b/>
          <w:bCs/>
        </w:rPr>
        <w:t>€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906"/>
        <w:gridCol w:w="2154"/>
      </w:tblGrid>
      <w:tr w:rsidR="00CC28C9" w:rsidRPr="00057037" w:rsidTr="00A263D6">
        <w:trPr>
          <w:trHeight w:val="381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CC28C9" w:rsidP="00CC28C9">
            <w:pPr>
              <w:spacing w:line="240" w:lineRule="auto"/>
              <w:rPr>
                <w:rFonts w:asciiTheme="majorHAnsi" w:hAnsiTheme="majorHAnsi"/>
                <w:b/>
                <w:bCs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bCs/>
                <w:color w:val="000000"/>
                <w:lang w:eastAsia="sk-SK"/>
              </w:rPr>
              <w:t>Názov interpreta, dodávateľ služby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CC28C9" w:rsidP="00CC28C9">
            <w:pPr>
              <w:spacing w:line="240" w:lineRule="auto"/>
              <w:jc w:val="right"/>
              <w:rPr>
                <w:rFonts w:asciiTheme="majorHAnsi" w:hAnsiTheme="majorHAnsi"/>
                <w:b/>
                <w:bCs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bCs/>
                <w:color w:val="000000"/>
                <w:lang w:eastAsia="sk-SK"/>
              </w:rPr>
              <w:t>Suma v eur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CC28C9" w:rsidP="00CC28C9">
            <w:pPr>
              <w:spacing w:line="240" w:lineRule="auto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Dary pre ocenených                                                               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8D77D7" w:rsidP="008D77D7">
            <w:pPr>
              <w:spacing w:line="240" w:lineRule="auto"/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>
              <w:rPr>
                <w:rFonts w:asciiTheme="majorHAnsi" w:hAnsiTheme="majorHAnsi"/>
                <w:color w:val="000000"/>
                <w:lang w:eastAsia="sk-SK"/>
              </w:rPr>
              <w:t>77</w:t>
            </w:r>
            <w:r w:rsidR="00CC28C9" w:rsidRPr="00057037">
              <w:rPr>
                <w:rFonts w:asciiTheme="majorHAnsi" w:hAnsiTheme="majorHAnsi"/>
                <w:color w:val="000000"/>
                <w:lang w:eastAsia="sk-SK"/>
              </w:rPr>
              <w:t>,</w:t>
            </w:r>
            <w:r>
              <w:rPr>
                <w:rFonts w:asciiTheme="majorHAnsi" w:hAnsiTheme="majorHAnsi"/>
                <w:color w:val="000000"/>
                <w:lang w:eastAsia="sk-SK"/>
              </w:rPr>
              <w:t>7</w:t>
            </w:r>
            <w:r w:rsidR="00CC28C9" w:rsidRPr="00057037">
              <w:rPr>
                <w:rFonts w:asciiTheme="majorHAnsi" w:hAnsiTheme="majorHAnsi"/>
                <w:color w:val="000000"/>
                <w:lang w:eastAsia="sk-SK"/>
              </w:rPr>
              <w:t>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623FDC" w:rsidP="008D77D7">
            <w:pPr>
              <w:spacing w:line="240" w:lineRule="auto"/>
              <w:rPr>
                <w:rFonts w:asciiTheme="majorHAnsi" w:hAnsiTheme="majorHAnsi"/>
                <w:color w:val="000000"/>
                <w:lang w:eastAsia="sk-SK"/>
              </w:rPr>
            </w:pP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Slávn</w:t>
            </w:r>
            <w:proofErr w:type="spellEnd"/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. oceňovanie( dosky, diplomy, </w:t>
            </w:r>
            <w:r w:rsidR="008D77D7">
              <w:rPr>
                <w:rFonts w:asciiTheme="majorHAnsi" w:hAnsiTheme="majorHAnsi"/>
                <w:color w:val="000000"/>
                <w:lang w:eastAsia="sk-SK"/>
              </w:rPr>
              <w:t>plakety</w:t>
            </w: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)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571FF" w:rsidP="005571FF">
            <w:pPr>
              <w:spacing w:line="240" w:lineRule="auto"/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>
              <w:rPr>
                <w:rFonts w:asciiTheme="majorHAnsi" w:hAnsiTheme="majorHAnsi"/>
                <w:color w:val="000000"/>
                <w:lang w:eastAsia="sk-SK"/>
              </w:rPr>
              <w:t>231,15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571FF" w:rsidP="005571FF">
            <w:pPr>
              <w:rPr>
                <w:rFonts w:asciiTheme="majorHAnsi" w:hAnsiTheme="majorHAnsi"/>
                <w:color w:val="000000"/>
                <w:lang w:eastAsia="sk-SK"/>
              </w:rPr>
            </w:pPr>
            <w:r>
              <w:rPr>
                <w:rFonts w:asciiTheme="majorHAnsi" w:hAnsiTheme="majorHAnsi"/>
                <w:color w:val="000000"/>
                <w:lang w:eastAsia="sk-SK"/>
              </w:rPr>
              <w:t>Recepcia výstava krojov, kvety, recepcia slávnostné oceňovanie, kvety, tlač plagátov, kostol kvety</w:t>
            </w:r>
            <w:r w:rsidR="00623FDC" w:rsidRPr="00057037">
              <w:rPr>
                <w:rFonts w:asciiTheme="majorHAnsi" w:hAnsiTheme="majorHAnsi"/>
                <w:color w:val="000000"/>
                <w:lang w:eastAsia="sk-SK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571FF" w:rsidP="005571FF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>
              <w:rPr>
                <w:rFonts w:asciiTheme="majorHAnsi" w:hAnsiTheme="majorHAnsi"/>
                <w:color w:val="000000"/>
                <w:lang w:eastAsia="sk-SK"/>
              </w:rPr>
              <w:t>565,08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571FF" w:rsidP="00250BE5">
            <w:pPr>
              <w:rPr>
                <w:rFonts w:asciiTheme="majorHAnsi" w:hAnsiTheme="majorHAnsi"/>
                <w:color w:val="000000"/>
                <w:lang w:eastAsia="sk-SK"/>
              </w:rPr>
            </w:pPr>
            <w:r>
              <w:rPr>
                <w:rFonts w:asciiTheme="majorHAnsi" w:hAnsiTheme="majorHAnsi"/>
                <w:color w:val="000000"/>
                <w:lang w:eastAsia="sk-SK"/>
              </w:rPr>
              <w:t xml:space="preserve">Honoráre: p. </w:t>
            </w:r>
            <w:proofErr w:type="spellStart"/>
            <w:r>
              <w:rPr>
                <w:rFonts w:asciiTheme="majorHAnsi" w:hAnsiTheme="majorHAnsi"/>
                <w:color w:val="000000"/>
                <w:lang w:eastAsia="sk-SK"/>
              </w:rPr>
              <w:t>Hatarová</w:t>
            </w:r>
            <w:proofErr w:type="spellEnd"/>
            <w:r>
              <w:rPr>
                <w:rFonts w:asciiTheme="majorHAnsi" w:hAnsiTheme="majorHAnsi"/>
                <w:color w:val="000000"/>
                <w:lang w:eastAsia="sk-SK"/>
              </w:rPr>
              <w:t xml:space="preserve">, p. </w:t>
            </w:r>
            <w:proofErr w:type="spellStart"/>
            <w:r>
              <w:rPr>
                <w:rFonts w:asciiTheme="majorHAnsi" w:hAnsiTheme="majorHAnsi"/>
                <w:color w:val="000000"/>
                <w:lang w:eastAsia="sk-SK"/>
              </w:rPr>
              <w:t>Chytčáková</w:t>
            </w:r>
            <w:proofErr w:type="spellEnd"/>
            <w:r>
              <w:rPr>
                <w:rFonts w:asciiTheme="majorHAnsi" w:hAnsiTheme="majorHAnsi"/>
                <w:color w:val="000000"/>
                <w:lang w:eastAsia="sk-SK"/>
              </w:rPr>
              <w:t>, p. Košík,</w:t>
            </w:r>
            <w:r w:rsidR="009A01B2">
              <w:rPr>
                <w:rFonts w:asciiTheme="majorHAnsi" w:hAnsiTheme="majorHAnsi"/>
                <w:color w:val="000000"/>
                <w:lang w:eastAsia="sk-SK"/>
              </w:rPr>
              <w:t xml:space="preserve"> </w:t>
            </w:r>
            <w:r>
              <w:rPr>
                <w:rFonts w:asciiTheme="majorHAnsi" w:hAnsiTheme="majorHAnsi"/>
                <w:color w:val="000000"/>
                <w:lang w:eastAsia="sk-SK"/>
              </w:rPr>
              <w:t xml:space="preserve">p. Záturecká, p. </w:t>
            </w:r>
            <w:proofErr w:type="spellStart"/>
            <w:r>
              <w:rPr>
                <w:rFonts w:asciiTheme="majorHAnsi" w:hAnsiTheme="majorHAnsi"/>
                <w:color w:val="000000"/>
                <w:lang w:eastAsia="sk-SK"/>
              </w:rPr>
              <w:t>Suderová</w:t>
            </w:r>
            <w:proofErr w:type="spellEnd"/>
            <w:r>
              <w:rPr>
                <w:rFonts w:asciiTheme="majorHAnsi" w:hAnsiTheme="majorHAnsi"/>
                <w:color w:val="000000"/>
                <w:lang w:eastAsia="sk-SK"/>
              </w:rPr>
              <w:t xml:space="preserve">, Vrútočanka, </w:t>
            </w:r>
            <w:proofErr w:type="spellStart"/>
            <w:r>
              <w:rPr>
                <w:rFonts w:asciiTheme="majorHAnsi" w:hAnsiTheme="majorHAnsi"/>
                <w:color w:val="000000"/>
                <w:lang w:eastAsia="sk-SK"/>
              </w:rPr>
              <w:t>Funny</w:t>
            </w:r>
            <w:proofErr w:type="spellEnd"/>
            <w:r>
              <w:rPr>
                <w:rFonts w:asciiTheme="majorHAnsi" w:hAnsiTheme="majorHAns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lang w:eastAsia="sk-SK"/>
              </w:rPr>
              <w:t>Fellows</w:t>
            </w:r>
            <w:proofErr w:type="spellEnd"/>
            <w:r>
              <w:rPr>
                <w:rFonts w:asciiTheme="majorHAnsi" w:hAnsiTheme="majorHAnsi"/>
                <w:color w:val="000000"/>
                <w:lang w:eastAsia="sk-SK"/>
              </w:rPr>
              <w:t>,</w:t>
            </w:r>
            <w:r w:rsidR="00250BE5">
              <w:rPr>
                <w:rFonts w:asciiTheme="majorHAnsi" w:hAnsiTheme="majorHAnsi"/>
                <w:color w:val="000000"/>
                <w:lang w:eastAsia="sk-SK"/>
              </w:rPr>
              <w:t xml:space="preserve"> ALEX</w:t>
            </w:r>
            <w:r>
              <w:rPr>
                <w:rFonts w:asciiTheme="majorHAnsi" w:hAnsiTheme="majorHAnsi"/>
                <w:color w:val="000000"/>
                <w:lang w:eastAsia="sk-SK"/>
              </w:rPr>
              <w:t>,  MODUS MEMORY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571FF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>
              <w:rPr>
                <w:rFonts w:asciiTheme="majorHAnsi" w:hAnsiTheme="majorHAnsi"/>
                <w:color w:val="000000"/>
                <w:lang w:eastAsia="sk-SK"/>
              </w:rPr>
              <w:t>3630,-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Inzercia autobusy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FC0EA3" w:rsidP="00FC0EA3">
            <w:pPr>
              <w:rPr>
                <w:rFonts w:asciiTheme="majorHAnsi" w:hAnsiTheme="majorHAnsi"/>
                <w:b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color w:val="000000"/>
                <w:lang w:eastAsia="sk-SK"/>
              </w:rPr>
              <w:t>Z položky rozpočtu Dni mesta (</w:t>
            </w:r>
            <w:r w:rsidR="008D77D7">
              <w:rPr>
                <w:rFonts w:asciiTheme="majorHAnsi" w:hAnsiTheme="majorHAnsi"/>
                <w:b/>
                <w:color w:val="000000"/>
                <w:lang w:eastAsia="sk-SK"/>
              </w:rPr>
              <w:t>450</w:t>
            </w:r>
            <w:r w:rsidRPr="00057037">
              <w:rPr>
                <w:rFonts w:asciiTheme="majorHAnsi" w:hAnsiTheme="majorHAnsi"/>
                <w:b/>
                <w:color w:val="000000"/>
                <w:lang w:eastAsia="sk-SK"/>
              </w:rPr>
              <w:t>0 eur)</w:t>
            </w:r>
          </w:p>
          <w:p w:rsidR="00FC0EA3" w:rsidRPr="00057037" w:rsidRDefault="00FC0EA3" w:rsidP="00FC0EA3">
            <w:pPr>
              <w:rPr>
                <w:rFonts w:asciiTheme="majorHAnsi" w:hAnsiTheme="majorHAnsi"/>
                <w:b/>
                <w:i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 xml:space="preserve">Výdavky spolu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571FF" w:rsidP="00FF4718">
            <w:pPr>
              <w:jc w:val="right"/>
              <w:rPr>
                <w:rFonts w:asciiTheme="majorHAnsi" w:hAnsiTheme="majorHAnsi"/>
                <w:b/>
                <w:i/>
                <w:color w:val="000000"/>
                <w:lang w:eastAsia="sk-SK"/>
              </w:rPr>
            </w:pPr>
            <w:r>
              <w:rPr>
                <w:rFonts w:asciiTheme="majorHAnsi" w:hAnsiTheme="majorHAnsi"/>
                <w:b/>
                <w:i/>
                <w:color w:val="000000"/>
                <w:lang w:eastAsia="sk-SK"/>
              </w:rPr>
              <w:t>4503,93</w:t>
            </w:r>
            <w:r w:rsidR="00FF4718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€</w:t>
            </w:r>
          </w:p>
        </w:tc>
      </w:tr>
    </w:tbl>
    <w:p w:rsidR="00A960A0" w:rsidRPr="00057037" w:rsidRDefault="00A960A0" w:rsidP="00CC28C9">
      <w:pPr>
        <w:tabs>
          <w:tab w:val="right" w:pos="8850"/>
        </w:tabs>
        <w:jc w:val="both"/>
        <w:rPr>
          <w:rFonts w:asciiTheme="majorHAnsi" w:hAnsiTheme="majorHAnsi"/>
          <w:b/>
          <w:bCs/>
          <w:i/>
          <w:iCs/>
        </w:rPr>
      </w:pPr>
    </w:p>
    <w:p w:rsidR="00CC28C9" w:rsidRPr="00057037" w:rsidRDefault="00CC28C9" w:rsidP="00CC28C9">
      <w:pPr>
        <w:tabs>
          <w:tab w:val="right" w:pos="8850"/>
        </w:tabs>
        <w:jc w:val="both"/>
        <w:rPr>
          <w:rFonts w:asciiTheme="majorHAnsi" w:hAnsiTheme="majorHAnsi"/>
          <w:b/>
          <w:bCs/>
          <w:i/>
          <w:iCs/>
        </w:rPr>
      </w:pPr>
      <w:r w:rsidRPr="00057037">
        <w:rPr>
          <w:rFonts w:asciiTheme="majorHAnsi" w:hAnsiTheme="majorHAnsi"/>
          <w:b/>
          <w:bCs/>
          <w:i/>
          <w:iCs/>
        </w:rPr>
        <w:t>Výdavky z  položky rozpočtu Poplatky autorským zväzom</w:t>
      </w:r>
    </w:p>
    <w:p w:rsidR="00A960A0" w:rsidRPr="00057037" w:rsidRDefault="00CC28C9" w:rsidP="00CC28C9">
      <w:pPr>
        <w:tabs>
          <w:tab w:val="right" w:pos="8850"/>
        </w:tabs>
        <w:jc w:val="both"/>
        <w:rPr>
          <w:rFonts w:asciiTheme="majorHAnsi" w:hAnsiTheme="majorHAnsi"/>
          <w:b/>
          <w:i/>
        </w:rPr>
      </w:pPr>
      <w:r w:rsidRPr="00057037">
        <w:rPr>
          <w:rFonts w:asciiTheme="majorHAnsi" w:hAnsiTheme="majorHAnsi"/>
        </w:rPr>
        <w:t xml:space="preserve">SOZA  poplatok    </w:t>
      </w:r>
      <w:r w:rsidR="00A960A0" w:rsidRPr="00057037">
        <w:rPr>
          <w:rFonts w:asciiTheme="majorHAnsi" w:hAnsiTheme="majorHAnsi"/>
        </w:rPr>
        <w:t xml:space="preserve">                                                                                            </w:t>
      </w:r>
      <w:r w:rsidR="00FF4718">
        <w:rPr>
          <w:rFonts w:asciiTheme="majorHAnsi" w:hAnsiTheme="majorHAnsi"/>
        </w:rPr>
        <w:t xml:space="preserve">                    120€</w:t>
      </w:r>
    </w:p>
    <w:p w:rsidR="00A960A0" w:rsidRPr="00057037" w:rsidRDefault="00A960A0" w:rsidP="00CC28C9">
      <w:pPr>
        <w:tabs>
          <w:tab w:val="right" w:pos="8850"/>
        </w:tabs>
        <w:jc w:val="both"/>
        <w:rPr>
          <w:rFonts w:asciiTheme="majorHAnsi" w:hAnsiTheme="majorHAnsi"/>
        </w:rPr>
      </w:pPr>
    </w:p>
    <w:p w:rsidR="00CC28C9" w:rsidRDefault="00CC28C9" w:rsidP="00CC28C9">
      <w:pPr>
        <w:spacing w:line="360" w:lineRule="auto"/>
        <w:jc w:val="both"/>
        <w:rPr>
          <w:b/>
          <w:bCs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A76607" w:rsidRPr="00D20291" w:rsidRDefault="00A76607" w:rsidP="00CC28C9">
      <w:pPr>
        <w:pStyle w:val="Zkladnodstavec"/>
        <w:ind w:left="57" w:right="57"/>
        <w:jc w:val="center"/>
        <w:rPr>
          <w:rStyle w:val="Znakovstyl2"/>
          <w:rFonts w:asciiTheme="majorHAnsi" w:hAnsiTheme="majorHAnsi" w:cs="Hobo Std"/>
          <w:b/>
          <w:spacing w:val="22"/>
          <w:sz w:val="28"/>
          <w:szCs w:val="28"/>
          <w:lang w:val="sk-SK"/>
        </w:rPr>
      </w:pPr>
      <w:r w:rsidRPr="00D20291">
        <w:rPr>
          <w:rStyle w:val="Znakovstyl2"/>
          <w:rFonts w:asciiTheme="majorHAnsi" w:hAnsiTheme="majorHAnsi" w:cs="Hobo Std"/>
          <w:b/>
          <w:spacing w:val="22"/>
          <w:sz w:val="28"/>
          <w:szCs w:val="28"/>
          <w:lang w:val="sk-SK"/>
        </w:rPr>
        <w:lastRenderedPageBreak/>
        <w:t>DNI MESTA VRÚTKY 201</w:t>
      </w:r>
      <w:r w:rsidR="005571FF">
        <w:rPr>
          <w:rStyle w:val="Znakovstyl2"/>
          <w:rFonts w:asciiTheme="majorHAnsi" w:hAnsiTheme="majorHAnsi" w:cs="Hobo Std"/>
          <w:b/>
          <w:spacing w:val="22"/>
          <w:sz w:val="28"/>
          <w:szCs w:val="28"/>
          <w:lang w:val="sk-SK"/>
        </w:rPr>
        <w:t>8</w:t>
      </w:r>
    </w:p>
    <w:p w:rsidR="00CC28C9" w:rsidRPr="00D20291" w:rsidRDefault="00CC28C9" w:rsidP="00CC28C9">
      <w:pPr>
        <w:pStyle w:val="Zkladnodstavec"/>
        <w:tabs>
          <w:tab w:val="left" w:pos="4164"/>
          <w:tab w:val="center" w:pos="4536"/>
        </w:tabs>
        <w:ind w:left="57" w:right="57"/>
        <w:jc w:val="center"/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</w:pPr>
      <w:r w:rsidRPr="00D20291"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  <w:t>(</w:t>
      </w:r>
      <w:r w:rsidR="005571FF"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  <w:t>17</w:t>
      </w:r>
      <w:r w:rsidRPr="00D20291"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  <w:t>. 9.- 2</w:t>
      </w:r>
      <w:r w:rsidR="005571FF"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  <w:t>3</w:t>
      </w:r>
      <w:r w:rsidRPr="00D20291"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  <w:t>. 9. 201</w:t>
      </w:r>
      <w:r w:rsidR="005571FF"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  <w:t>8</w:t>
      </w:r>
      <w:r w:rsidRPr="00D20291"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  <w:t>)</w:t>
      </w:r>
    </w:p>
    <w:p w:rsidR="00A76607" w:rsidRDefault="00A76607" w:rsidP="00A76607">
      <w:pPr>
        <w:pStyle w:val="Zkladnodstavec"/>
        <w:ind w:right="57"/>
        <w:jc w:val="center"/>
        <w:rPr>
          <w:rFonts w:asciiTheme="majorHAnsi" w:hAnsiTheme="majorHAnsi" w:cs="Times New Roman"/>
          <w:bCs/>
        </w:rPr>
      </w:pPr>
      <w:proofErr w:type="spellStart"/>
      <w:r w:rsidRPr="00D20291">
        <w:rPr>
          <w:rFonts w:asciiTheme="majorHAnsi" w:hAnsiTheme="majorHAnsi" w:cs="Times New Roman"/>
          <w:bCs/>
        </w:rPr>
        <w:t>predmetné</w:t>
      </w:r>
      <w:proofErr w:type="spellEnd"/>
      <w:r w:rsidRPr="00D20291">
        <w:rPr>
          <w:rFonts w:asciiTheme="majorHAnsi" w:hAnsiTheme="majorHAnsi" w:cs="Times New Roman"/>
          <w:bCs/>
        </w:rPr>
        <w:t xml:space="preserve"> </w:t>
      </w:r>
      <w:proofErr w:type="spellStart"/>
      <w:r w:rsidRPr="00D20291">
        <w:rPr>
          <w:rFonts w:asciiTheme="majorHAnsi" w:hAnsiTheme="majorHAnsi" w:cs="Times New Roman"/>
          <w:bCs/>
        </w:rPr>
        <w:t>vyhodnotenie</w:t>
      </w:r>
      <w:proofErr w:type="spellEnd"/>
      <w:r w:rsidRPr="00D20291">
        <w:rPr>
          <w:rFonts w:asciiTheme="majorHAnsi" w:hAnsiTheme="majorHAnsi" w:cs="Times New Roman"/>
          <w:bCs/>
        </w:rPr>
        <w:t xml:space="preserve"> </w:t>
      </w:r>
      <w:proofErr w:type="spellStart"/>
      <w:r w:rsidRPr="00D20291">
        <w:rPr>
          <w:rFonts w:asciiTheme="majorHAnsi" w:hAnsiTheme="majorHAnsi" w:cs="Times New Roman"/>
          <w:bCs/>
        </w:rPr>
        <w:t>podujatia</w:t>
      </w:r>
      <w:proofErr w:type="spellEnd"/>
    </w:p>
    <w:p w:rsidR="00226630" w:rsidRPr="00D20291" w:rsidRDefault="00226630" w:rsidP="00A76607">
      <w:pPr>
        <w:pStyle w:val="Zkladnodstavec"/>
        <w:ind w:right="57"/>
        <w:jc w:val="center"/>
        <w:rPr>
          <w:rFonts w:asciiTheme="majorHAnsi" w:hAnsiTheme="majorHAnsi" w:cs="Times New Roman"/>
          <w:bCs/>
        </w:rPr>
      </w:pPr>
    </w:p>
    <w:p w:rsidR="00ED3371" w:rsidRPr="00226630" w:rsidRDefault="00226630" w:rsidP="00226630">
      <w:pPr>
        <w:pStyle w:val="Zkladnodstavec"/>
        <w:suppressAutoHyphens/>
        <w:spacing w:line="276" w:lineRule="auto"/>
        <w:jc w:val="both"/>
        <w:rPr>
          <w:rFonts w:asciiTheme="majorHAnsi" w:eastAsiaTheme="minorHAnsi" w:hAnsiTheme="majorHAnsi"/>
          <w:b/>
          <w:bCs/>
          <w:i/>
          <w:iCs/>
          <w:spacing w:val="-2"/>
          <w:sz w:val="22"/>
          <w:szCs w:val="22"/>
        </w:rPr>
      </w:pPr>
      <w:r>
        <w:rPr>
          <w:rFonts w:asciiTheme="majorHAnsi" w:eastAsiaTheme="minorHAnsi" w:hAnsiTheme="majorHAnsi"/>
          <w:sz w:val="22"/>
          <w:szCs w:val="22"/>
        </w:rPr>
        <w:t xml:space="preserve">          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Tohtoročné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oslavy Dn</w:t>
      </w:r>
      <w:r w:rsidR="006150CB">
        <w:rPr>
          <w:rFonts w:asciiTheme="majorHAnsi" w:eastAsiaTheme="minorHAnsi" w:hAnsiTheme="majorHAnsi"/>
          <w:sz w:val="22"/>
          <w:szCs w:val="22"/>
        </w:rPr>
        <w:t>í</w:t>
      </w:r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mesta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,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kedy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sme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si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pripomenuli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už 763. výročie od prvej písomnej zmienky boli spojené s rôznymi sprievodnými podujatiami. </w:t>
      </w:r>
      <w:r w:rsidR="00ED3371" w:rsidRPr="00226630">
        <w:rPr>
          <w:rFonts w:asciiTheme="majorHAnsi" w:eastAsiaTheme="minorHAnsi" w:hAnsiTheme="majorHAnsi"/>
          <w:b/>
          <w:sz w:val="22"/>
          <w:szCs w:val="22"/>
        </w:rPr>
        <w:t xml:space="preserve">Najkrajšie svadobné kroje zo Šatnice Matice slovenskej vynikli na </w:t>
      </w:r>
      <w:proofErr w:type="gramStart"/>
      <w:r w:rsidR="00ED3371" w:rsidRPr="00226630">
        <w:rPr>
          <w:rFonts w:asciiTheme="majorHAnsi" w:eastAsiaTheme="minorHAnsi" w:hAnsiTheme="majorHAnsi"/>
          <w:b/>
          <w:sz w:val="22"/>
          <w:szCs w:val="22"/>
        </w:rPr>
        <w:t>výstave</w:t>
      </w:r>
      <w:proofErr w:type="gramEnd"/>
      <w:r w:rsidR="00ED3371" w:rsidRPr="00226630">
        <w:rPr>
          <w:rFonts w:asciiTheme="majorHAnsi" w:eastAsiaTheme="minorHAnsi" w:hAnsiTheme="majorHAnsi"/>
          <w:b/>
          <w:sz w:val="22"/>
          <w:szCs w:val="22"/>
        </w:rPr>
        <w:t xml:space="preserve"> s názvom </w:t>
      </w:r>
      <w:r w:rsidR="00ED3371" w:rsidRPr="00226630">
        <w:rPr>
          <w:rFonts w:asciiTheme="majorHAnsi" w:eastAsiaTheme="minorHAnsi" w:hAnsiTheme="majorHAnsi"/>
          <w:b/>
          <w:bCs/>
          <w:sz w:val="22"/>
          <w:szCs w:val="22"/>
        </w:rPr>
        <w:t>„Čo to za veselie“,</w:t>
      </w:r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ktorá bola zároveň otváracím podujatím tohtoročných Dní mesta. Organizátori výstavy sa inšpirovali známou svadobnou ľudovou piesňou s rovnomenným názvom. Matica slovenská v spolupráci s mestom Vrútky, Turčianskym kultúrnym strediskom v Martine a Združením turčianskych muzikantov otvorila výstavu vernisážou 17. septembra 2018 o 16.00 h v Kultúrnej sále Kriváň. Hlavný piatkový program 21. septembra bol spojený s </w:t>
      </w:r>
      <w:r w:rsidR="00ED3371" w:rsidRPr="00226630">
        <w:rPr>
          <w:rFonts w:asciiTheme="majorHAnsi" w:eastAsiaTheme="minorHAnsi" w:hAnsiTheme="majorHAnsi"/>
          <w:b/>
          <w:sz w:val="22"/>
          <w:szCs w:val="22"/>
        </w:rPr>
        <w:t xml:space="preserve">jarmokom rôznych tradičných a ľudových remesiel, </w:t>
      </w:r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rôznorodosti chutí a zručností ľudí. Dopoludnia sa konalo v Sobášnej sieni MsÚ </w:t>
      </w:r>
      <w:r w:rsidR="00ED3371" w:rsidRPr="00226630">
        <w:rPr>
          <w:rFonts w:asciiTheme="majorHAnsi" w:eastAsiaTheme="minorHAnsi" w:hAnsiTheme="majorHAnsi"/>
          <w:b/>
          <w:bCs/>
          <w:sz w:val="22"/>
          <w:szCs w:val="22"/>
        </w:rPr>
        <w:t>slávnostné oceňovanie významných osobností mesta.</w:t>
      </w:r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</w:t>
      </w:r>
      <w:r w:rsidR="00ED3371" w:rsidRPr="00226630">
        <w:rPr>
          <w:rFonts w:asciiTheme="majorHAnsi" w:hAnsiTheme="majorHAnsi" w:cs="Times New Roman"/>
          <w:sz w:val="22"/>
          <w:szCs w:val="22"/>
        </w:rPr>
        <w:t xml:space="preserve">Tento rok </w:t>
      </w:r>
      <w:proofErr w:type="spellStart"/>
      <w:r w:rsidR="00ED3371" w:rsidRPr="00226630">
        <w:rPr>
          <w:rFonts w:asciiTheme="majorHAnsi" w:hAnsiTheme="majorHAnsi" w:cs="Times New Roman"/>
          <w:sz w:val="22"/>
          <w:szCs w:val="22"/>
        </w:rPr>
        <w:t>boli</w:t>
      </w:r>
      <w:proofErr w:type="spellEnd"/>
      <w:r w:rsidR="00ED3371" w:rsidRPr="00226630">
        <w:rPr>
          <w:rFonts w:asciiTheme="majorHAnsi" w:hAnsiTheme="majorHAnsi" w:cs="Times New Roman"/>
          <w:sz w:val="22"/>
          <w:szCs w:val="22"/>
        </w:rPr>
        <w:t xml:space="preserve"> okrem </w:t>
      </w:r>
      <w:proofErr w:type="spellStart"/>
      <w:r w:rsidR="00ED3371" w:rsidRPr="00226630">
        <w:rPr>
          <w:rFonts w:asciiTheme="majorHAnsi" w:hAnsiTheme="majorHAnsi" w:cs="Times New Roman"/>
          <w:sz w:val="22"/>
          <w:szCs w:val="22"/>
        </w:rPr>
        <w:t>cien</w:t>
      </w:r>
      <w:proofErr w:type="spellEnd"/>
      <w:r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="Times New Roman"/>
          <w:sz w:val="22"/>
          <w:szCs w:val="22"/>
        </w:rPr>
        <w:t>mesta</w:t>
      </w:r>
      <w:proofErr w:type="spellEnd"/>
      <w:r>
        <w:rPr>
          <w:rFonts w:asciiTheme="majorHAnsi" w:hAnsiTheme="majorHAnsi" w:cs="Times New Roman"/>
          <w:sz w:val="22"/>
          <w:szCs w:val="22"/>
        </w:rPr>
        <w:t>,</w:t>
      </w:r>
      <w:r w:rsidRPr="00226630">
        <w:rPr>
          <w:rFonts w:asciiTheme="majorHAnsi" w:hAnsiTheme="majorHAnsi" w:cs="Times New Roman"/>
          <w:sz w:val="22"/>
          <w:szCs w:val="22"/>
        </w:rPr>
        <w:t xml:space="preserve"> primátora </w:t>
      </w:r>
      <w:proofErr w:type="spellStart"/>
      <w:r w:rsidRPr="00226630">
        <w:rPr>
          <w:rFonts w:asciiTheme="majorHAnsi" w:hAnsiTheme="majorHAnsi" w:cs="Times New Roman"/>
          <w:sz w:val="22"/>
          <w:szCs w:val="22"/>
        </w:rPr>
        <w:t>mesta</w:t>
      </w:r>
      <w:proofErr w:type="spellEnd"/>
      <w:r w:rsidRPr="00226630">
        <w:rPr>
          <w:rFonts w:asciiTheme="majorHAnsi" w:hAnsiTheme="majorHAnsi" w:cs="Times New Roman"/>
          <w:sz w:val="22"/>
          <w:szCs w:val="22"/>
        </w:rPr>
        <w:t xml:space="preserve"> a </w:t>
      </w:r>
      <w:proofErr w:type="spellStart"/>
      <w:r w:rsidRPr="00226630">
        <w:rPr>
          <w:rFonts w:asciiTheme="majorHAnsi" w:hAnsiTheme="majorHAnsi" w:cs="Times New Roman"/>
          <w:sz w:val="22"/>
          <w:szCs w:val="22"/>
        </w:rPr>
        <w:t>pamätných</w:t>
      </w:r>
      <w:proofErr w:type="spellEnd"/>
      <w:r w:rsidRPr="0022663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26630">
        <w:rPr>
          <w:rFonts w:asciiTheme="majorHAnsi" w:hAnsiTheme="majorHAnsi" w:cs="Times New Roman"/>
          <w:sz w:val="22"/>
          <w:szCs w:val="22"/>
        </w:rPr>
        <w:t>listov</w:t>
      </w:r>
      <w:proofErr w:type="spellEnd"/>
      <w:r w:rsidRPr="0022663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226630">
        <w:rPr>
          <w:rFonts w:asciiTheme="majorHAnsi" w:hAnsiTheme="majorHAnsi" w:cs="Times New Roman"/>
          <w:sz w:val="22"/>
          <w:szCs w:val="22"/>
        </w:rPr>
        <w:t>udelené</w:t>
      </w:r>
      <w:proofErr w:type="spellEnd"/>
      <w:r w:rsidRPr="00226630"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aj </w:t>
      </w:r>
      <w:proofErr w:type="spellStart"/>
      <w:r w:rsidRPr="00226630">
        <w:rPr>
          <w:rFonts w:asciiTheme="majorHAnsi" w:hAnsiTheme="majorHAnsi" w:cs="Times New Roman"/>
          <w:sz w:val="22"/>
          <w:szCs w:val="22"/>
        </w:rPr>
        <w:t>dve</w:t>
      </w:r>
      <w:proofErr w:type="spellEnd"/>
      <w:r w:rsidRPr="00226630">
        <w:rPr>
          <w:rFonts w:asciiTheme="majorHAnsi" w:hAnsiTheme="majorHAnsi" w:cs="Times New Roman"/>
          <w:sz w:val="22"/>
          <w:szCs w:val="22"/>
        </w:rPr>
        <w:t xml:space="preserve"> čestné </w:t>
      </w:r>
      <w:proofErr w:type="spellStart"/>
      <w:r w:rsidRPr="00226630">
        <w:rPr>
          <w:rFonts w:asciiTheme="majorHAnsi" w:hAnsiTheme="majorHAnsi" w:cs="Times New Roman"/>
          <w:sz w:val="22"/>
          <w:szCs w:val="22"/>
        </w:rPr>
        <w:t>občianstv</w:t>
      </w:r>
      <w:r>
        <w:rPr>
          <w:rFonts w:asciiTheme="majorHAnsi" w:hAnsiTheme="majorHAnsi" w:cs="Times New Roman"/>
          <w:sz w:val="22"/>
          <w:szCs w:val="22"/>
        </w:rPr>
        <w:t>á</w:t>
      </w:r>
      <w:proofErr w:type="spellEnd"/>
      <w:r w:rsidRPr="00226630">
        <w:rPr>
          <w:rFonts w:asciiTheme="majorHAnsi" w:hAnsiTheme="majorHAnsi" w:cs="Times New Roman"/>
          <w:sz w:val="22"/>
          <w:szCs w:val="22"/>
        </w:rPr>
        <w:t>. To si z </w:t>
      </w:r>
      <w:proofErr w:type="spellStart"/>
      <w:r w:rsidRPr="00226630">
        <w:rPr>
          <w:rFonts w:asciiTheme="majorHAnsi" w:hAnsiTheme="majorHAnsi" w:cs="Times New Roman"/>
          <w:sz w:val="22"/>
          <w:szCs w:val="22"/>
        </w:rPr>
        <w:t>rúk</w:t>
      </w:r>
      <w:proofErr w:type="spellEnd"/>
      <w:r w:rsidRPr="00226630">
        <w:rPr>
          <w:rFonts w:asciiTheme="majorHAnsi" w:hAnsiTheme="majorHAnsi" w:cs="Times New Roman"/>
          <w:sz w:val="22"/>
          <w:szCs w:val="22"/>
        </w:rPr>
        <w:t xml:space="preserve"> primátora </w:t>
      </w:r>
      <w:proofErr w:type="spellStart"/>
      <w:r w:rsidRPr="00226630">
        <w:rPr>
          <w:rFonts w:asciiTheme="majorHAnsi" w:hAnsiTheme="majorHAnsi" w:cs="Times New Roman"/>
          <w:sz w:val="22"/>
          <w:szCs w:val="22"/>
        </w:rPr>
        <w:t>prevzali</w:t>
      </w:r>
      <w:proofErr w:type="spellEnd"/>
      <w:r w:rsidRPr="00226630">
        <w:rPr>
          <w:rFonts w:asciiTheme="majorHAnsi" w:hAnsiTheme="majorHAnsi" w:cs="Times New Roman"/>
          <w:sz w:val="22"/>
          <w:szCs w:val="22"/>
        </w:rPr>
        <w:t xml:space="preserve"> </w:t>
      </w:r>
      <w:r w:rsidRPr="00226630">
        <w:rPr>
          <w:rFonts w:asciiTheme="majorHAnsi" w:eastAsiaTheme="minorHAnsi" w:hAnsiTheme="majorHAnsi" w:cs="Calibri"/>
          <w:spacing w:val="-1"/>
          <w:sz w:val="22"/>
          <w:szCs w:val="22"/>
          <w:lang w:val="sk-SK" w:eastAsia="en-US"/>
        </w:rPr>
        <w:t xml:space="preserve">Doc. JUDr. Pavel Pollák a CSc., Adolf </w:t>
      </w:r>
      <w:proofErr w:type="spellStart"/>
      <w:r w:rsidRPr="00226630">
        <w:rPr>
          <w:rFonts w:asciiTheme="majorHAnsi" w:eastAsiaTheme="minorHAnsi" w:hAnsiTheme="majorHAnsi" w:cs="Calibri"/>
          <w:spacing w:val="-1"/>
          <w:sz w:val="22"/>
          <w:szCs w:val="22"/>
          <w:lang w:val="sk-SK" w:eastAsia="en-US"/>
        </w:rPr>
        <w:t>Scherer</w:t>
      </w:r>
      <w:proofErr w:type="spellEnd"/>
      <w:r w:rsidRPr="00226630">
        <w:rPr>
          <w:rFonts w:asciiTheme="majorHAnsi" w:eastAsiaTheme="minorHAnsi" w:hAnsiTheme="majorHAnsi" w:cs="Calibri"/>
          <w:spacing w:val="-1"/>
          <w:sz w:val="22"/>
          <w:szCs w:val="22"/>
          <w:lang w:val="sk-SK" w:eastAsia="en-US"/>
        </w:rPr>
        <w:t>.</w:t>
      </w:r>
      <w:r>
        <w:rPr>
          <w:rFonts w:asciiTheme="majorHAnsi" w:eastAsiaTheme="minorHAnsi" w:hAnsiTheme="majorHAnsi" w:cs="Calibri"/>
          <w:spacing w:val="-1"/>
          <w:sz w:val="22"/>
          <w:szCs w:val="22"/>
          <w:lang w:val="sk-SK" w:eastAsia="en-US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Popoludňajší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program na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pešej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zóne otvorili skupiny </w:t>
      </w:r>
      <w:r w:rsidR="00ED3371" w:rsidRPr="00226630">
        <w:rPr>
          <w:rFonts w:asciiTheme="majorHAnsi" w:eastAsiaTheme="minorHAnsi" w:hAnsiTheme="majorHAnsi"/>
          <w:b/>
          <w:bCs/>
          <w:sz w:val="22"/>
          <w:szCs w:val="22"/>
        </w:rPr>
        <w:t>Vrútočanka a LÚČ.</w:t>
      </w:r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Návštevníkov zaujalo aj  humorné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prevedenie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s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kabaretnými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prvkami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skupiny</w:t>
      </w:r>
      <w:r w:rsidR="00ED3371" w:rsidRPr="00226630">
        <w:rPr>
          <w:rFonts w:asciiTheme="majorHAnsi" w:eastAsiaTheme="minorHAnsi" w:hAnsiTheme="majorHAnsi"/>
          <w:b/>
          <w:bCs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b/>
          <w:bCs/>
          <w:sz w:val="22"/>
          <w:szCs w:val="22"/>
        </w:rPr>
        <w:t>Funny</w:t>
      </w:r>
      <w:proofErr w:type="spellEnd"/>
      <w:r w:rsidR="00ED3371" w:rsidRPr="00226630">
        <w:rPr>
          <w:rFonts w:asciiTheme="majorHAnsi" w:eastAsiaTheme="minorHAnsi" w:hAnsiTheme="majorHAnsi"/>
          <w:b/>
          <w:bCs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b/>
          <w:bCs/>
          <w:sz w:val="22"/>
          <w:szCs w:val="22"/>
        </w:rPr>
        <w:t>Fellows</w:t>
      </w:r>
      <w:proofErr w:type="spellEnd"/>
      <w:r w:rsidR="00ED3371" w:rsidRPr="00226630">
        <w:rPr>
          <w:rFonts w:asciiTheme="majorHAnsi" w:eastAsiaTheme="minorHAnsi" w:hAnsiTheme="majorHAnsi"/>
          <w:b/>
          <w:bCs/>
          <w:sz w:val="22"/>
          <w:szCs w:val="22"/>
        </w:rPr>
        <w:t xml:space="preserve">. </w:t>
      </w:r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Táto kreatívna hudobná skupina,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ktorá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svoje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aranžmány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tvorí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v duchu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Ellingtonovej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"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metódy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", je často označovaná za jednu z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najveselšiích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z w:val="22"/>
          <w:szCs w:val="22"/>
        </w:rPr>
        <w:t>bandov</w:t>
      </w:r>
      <w:proofErr w:type="spellEnd"/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 v Československu. Kapela hrá prevažne hudbu 20 - 40tych rokov v originálnom prevedení s dobovými nástrojmi a kostýmami. </w:t>
      </w:r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Občanom nášho mesta sa prihovoril aj primátor Miroslav Mazúr a na tribúne mu bola </w:t>
      </w:r>
      <w:r w:rsidR="00ED3371" w:rsidRPr="00226630">
        <w:rPr>
          <w:rFonts w:asciiTheme="majorHAnsi" w:eastAsiaTheme="minorHAnsi" w:hAnsiTheme="majorHAnsi"/>
          <w:b/>
          <w:bCs/>
          <w:spacing w:val="-2"/>
          <w:sz w:val="22"/>
          <w:szCs w:val="22"/>
        </w:rPr>
        <w:t>odovzdaná kronika mesta za predošlý rok</w:t>
      </w:r>
      <w:r w:rsidR="00ED3371" w:rsidRPr="00121187">
        <w:rPr>
          <w:rFonts w:asciiTheme="majorHAnsi" w:eastAsiaTheme="minorHAnsi" w:hAnsiTheme="majorHAnsi"/>
          <w:b/>
          <w:bCs/>
          <w:spacing w:val="-2"/>
          <w:sz w:val="22"/>
          <w:szCs w:val="22"/>
        </w:rPr>
        <w:t xml:space="preserve"> </w:t>
      </w:r>
      <w:r w:rsidR="00ED3371" w:rsidRPr="00121187">
        <w:rPr>
          <w:rFonts w:asciiTheme="majorHAnsi" w:eastAsiaTheme="minorHAnsi" w:hAnsiTheme="majorHAnsi"/>
          <w:b/>
          <w:spacing w:val="-2"/>
          <w:sz w:val="22"/>
          <w:szCs w:val="22"/>
        </w:rPr>
        <w:t>z rúk kronikárky Heleny Oravcovej.</w:t>
      </w:r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V kultúrnom programe sa predstavili aj </w:t>
      </w:r>
      <w:r w:rsidR="00ED3371" w:rsidRPr="00226630">
        <w:rPr>
          <w:rFonts w:asciiTheme="majorHAnsi" w:eastAsiaTheme="minorHAnsi" w:hAnsiTheme="majorHAnsi"/>
          <w:b/>
          <w:bCs/>
          <w:spacing w:val="-2"/>
          <w:sz w:val="22"/>
          <w:szCs w:val="22"/>
        </w:rPr>
        <w:t xml:space="preserve">žiaci Základnej umeleckej školy Frica Kafendu. </w:t>
      </w:r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Program vrcholil dvomi koncertmi. </w:t>
      </w:r>
      <w:r w:rsidR="00ED3371" w:rsidRPr="00226630">
        <w:rPr>
          <w:rFonts w:asciiTheme="majorHAnsi" w:eastAsiaTheme="minorHAnsi" w:hAnsiTheme="majorHAnsi"/>
          <w:b/>
          <w:bCs/>
          <w:spacing w:val="-2"/>
          <w:sz w:val="22"/>
          <w:szCs w:val="22"/>
        </w:rPr>
        <w:t>Hudobná skupina ALEX</w:t>
      </w:r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pripravila svojimi skladbami publikum, aby sa po 19 tej hodine už všetci zabávali na programe kapely </w:t>
      </w:r>
      <w:r w:rsidR="00ED3371" w:rsidRPr="00226630">
        <w:rPr>
          <w:rFonts w:asciiTheme="majorHAnsi" w:eastAsiaTheme="minorHAnsi" w:hAnsiTheme="majorHAnsi"/>
          <w:b/>
          <w:bCs/>
          <w:spacing w:val="-2"/>
          <w:sz w:val="22"/>
          <w:szCs w:val="22"/>
        </w:rPr>
        <w:t xml:space="preserve">MODUS MEMORY. </w:t>
      </w:r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Zahrali prierez repertoáru skupiny MODUS pričom sa snažili vdýchnuť nový život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najväčším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hitom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,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ktoré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spievali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Marika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Gombitová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Miro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Žbirka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, Janko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Lehotský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. Diváci si vychutnali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skvelé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spevácke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výkony Mariána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Greksu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a Dagmar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Rostand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. Dni mesta sa zavŕšili nedeľnou </w:t>
      </w:r>
      <w:r w:rsidR="00ED3371" w:rsidRPr="00226630">
        <w:rPr>
          <w:rFonts w:asciiTheme="majorHAnsi" w:eastAsiaTheme="minorHAnsi" w:hAnsiTheme="majorHAnsi"/>
          <w:b/>
          <w:bCs/>
          <w:spacing w:val="-2"/>
          <w:sz w:val="22"/>
          <w:szCs w:val="22"/>
        </w:rPr>
        <w:t>slávnostnou svätou omšou s požehnaním mestu Vrútky</w:t>
      </w:r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v Rímskokatolíckom kostole sv. Jána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Krstiteľa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vo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Vrútkach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,</w:t>
      </w:r>
      <w:r w:rsidR="00121187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ktorú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celebroval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Mons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. Jozef Petráš, dekan. Po slávnostnom požehnaní mestu Vrútky sa prihovoril prítomným primátor mesta, ktorý ako motív prejavu použil časté slova pápeža Františka „prepáč, prosím a ďakujem“. Vstupný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sprievod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kňaza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s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asistenciou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doplnil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spevácky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súbor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Hradisko,</w:t>
      </w:r>
      <w:r w:rsidR="00121187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ktorý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ku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oltáru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položil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dožinkový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veniec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na </w:t>
      </w:r>
      <w:proofErr w:type="spellStart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>požehnanie</w:t>
      </w:r>
      <w:proofErr w:type="spellEnd"/>
      <w:r w:rsidR="00ED3371" w:rsidRPr="00226630">
        <w:rPr>
          <w:rFonts w:asciiTheme="majorHAnsi" w:eastAsiaTheme="minorHAnsi" w:hAnsiTheme="majorHAnsi"/>
          <w:spacing w:val="-2"/>
          <w:sz w:val="22"/>
          <w:szCs w:val="22"/>
        </w:rPr>
        <w:t xml:space="preserve"> a poďakovanie za úrodu. Počas sv. omše striedavo spieval Chrámový zbor a spevácky súbor </w:t>
      </w:r>
      <w:r w:rsidR="00ED3371" w:rsidRPr="00226630">
        <w:rPr>
          <w:rFonts w:asciiTheme="majorHAnsi" w:eastAsiaTheme="minorHAnsi" w:hAnsiTheme="majorHAnsi"/>
          <w:sz w:val="22"/>
          <w:szCs w:val="22"/>
        </w:rPr>
        <w:t xml:space="preserve">Hradisko.  </w:t>
      </w:r>
      <w:r w:rsidR="00ED3371" w:rsidRPr="00226630">
        <w:rPr>
          <w:rFonts w:asciiTheme="majorHAnsi" w:eastAsiaTheme="minorHAnsi" w:hAnsiTheme="majorHAnsi"/>
          <w:b/>
          <w:bCs/>
          <w:i/>
          <w:iCs/>
          <w:spacing w:val="-2"/>
          <w:sz w:val="22"/>
          <w:szCs w:val="22"/>
        </w:rPr>
        <w:t xml:space="preserve">   </w:t>
      </w:r>
    </w:p>
    <w:p w:rsidR="00A76607" w:rsidRPr="00226630" w:rsidRDefault="00A76607" w:rsidP="00226630">
      <w:pPr>
        <w:spacing w:after="0"/>
        <w:jc w:val="both"/>
        <w:rPr>
          <w:rFonts w:asciiTheme="majorHAnsi" w:hAnsiTheme="majorHAnsi" w:cs="Times New Roman"/>
        </w:rPr>
      </w:pPr>
      <w:r w:rsidRPr="00226630">
        <w:rPr>
          <w:rFonts w:asciiTheme="majorHAnsi" w:hAnsiTheme="majorHAnsi" w:cs="Times New Roman"/>
        </w:rPr>
        <w:t xml:space="preserve">Spracovala: </w:t>
      </w:r>
      <w:r w:rsidRPr="006150CB">
        <w:rPr>
          <w:rFonts w:asciiTheme="majorHAnsi" w:hAnsiTheme="majorHAnsi" w:cs="Times New Roman"/>
          <w:i/>
        </w:rPr>
        <w:t xml:space="preserve">Bc. Miriam </w:t>
      </w:r>
      <w:proofErr w:type="spellStart"/>
      <w:r w:rsidRPr="006150CB">
        <w:rPr>
          <w:rFonts w:asciiTheme="majorHAnsi" w:hAnsiTheme="majorHAnsi" w:cs="Times New Roman"/>
          <w:i/>
        </w:rPr>
        <w:t>Migátová</w:t>
      </w:r>
      <w:proofErr w:type="spellEnd"/>
      <w:r w:rsidRPr="006150CB">
        <w:rPr>
          <w:rFonts w:asciiTheme="majorHAnsi" w:hAnsiTheme="majorHAnsi" w:cs="Times New Roman"/>
          <w:i/>
        </w:rPr>
        <w:t xml:space="preserve">  </w:t>
      </w:r>
    </w:p>
    <w:p w:rsidR="008C27B7" w:rsidRPr="00226630" w:rsidRDefault="00A76607" w:rsidP="00226630">
      <w:pPr>
        <w:spacing w:after="0"/>
        <w:jc w:val="both"/>
        <w:rPr>
          <w:rFonts w:asciiTheme="majorHAnsi" w:hAnsiTheme="majorHAnsi"/>
        </w:rPr>
      </w:pPr>
      <w:r w:rsidRPr="00226630">
        <w:rPr>
          <w:rFonts w:asciiTheme="majorHAnsi" w:hAnsiTheme="majorHAnsi" w:cs="Times New Roman"/>
        </w:rPr>
        <w:t xml:space="preserve">                                                                                                </w:t>
      </w:r>
      <w:r w:rsidR="00D20291" w:rsidRPr="00226630">
        <w:rPr>
          <w:rFonts w:asciiTheme="majorHAnsi" w:hAnsiTheme="majorHAnsi" w:cs="Times New Roman"/>
        </w:rPr>
        <w:t xml:space="preserve">                  </w:t>
      </w:r>
      <w:r w:rsidR="00250BE5">
        <w:rPr>
          <w:rFonts w:asciiTheme="majorHAnsi" w:hAnsiTheme="majorHAnsi" w:cs="Times New Roman"/>
        </w:rPr>
        <w:t xml:space="preserve">                       </w:t>
      </w:r>
      <w:r w:rsidR="00D20291" w:rsidRPr="00226630">
        <w:rPr>
          <w:rFonts w:asciiTheme="majorHAnsi" w:hAnsiTheme="majorHAnsi" w:cs="Times New Roman"/>
        </w:rPr>
        <w:t xml:space="preserve">          </w:t>
      </w:r>
      <w:r w:rsidRPr="00226630">
        <w:rPr>
          <w:rFonts w:asciiTheme="majorHAnsi" w:hAnsiTheme="majorHAnsi" w:cs="Times New Roman"/>
        </w:rPr>
        <w:t xml:space="preserve"> Vrútky, </w:t>
      </w:r>
      <w:r w:rsidR="005571FF" w:rsidRPr="00226630">
        <w:rPr>
          <w:rFonts w:asciiTheme="majorHAnsi" w:hAnsiTheme="majorHAnsi" w:cs="Times New Roman"/>
        </w:rPr>
        <w:t>11</w:t>
      </w:r>
      <w:r w:rsidRPr="00226630">
        <w:rPr>
          <w:rFonts w:asciiTheme="majorHAnsi" w:hAnsiTheme="majorHAnsi" w:cs="Times New Roman"/>
        </w:rPr>
        <w:t>. 10. 201</w:t>
      </w:r>
      <w:r w:rsidR="005571FF" w:rsidRPr="00226630">
        <w:rPr>
          <w:rFonts w:asciiTheme="majorHAnsi" w:hAnsiTheme="majorHAnsi" w:cs="Times New Roman"/>
        </w:rPr>
        <w:t>8</w:t>
      </w:r>
      <w:r w:rsidRPr="00226630">
        <w:rPr>
          <w:rFonts w:asciiTheme="majorHAnsi" w:hAnsiTheme="majorHAnsi" w:cs="Times New Roman"/>
        </w:rPr>
        <w:t xml:space="preserve">   </w:t>
      </w:r>
    </w:p>
    <w:sectPr w:rsidR="008C27B7" w:rsidRPr="00226630" w:rsidSect="007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4E7"/>
    <w:rsid w:val="00003707"/>
    <w:rsid w:val="00057037"/>
    <w:rsid w:val="000D5C36"/>
    <w:rsid w:val="00106F92"/>
    <w:rsid w:val="00110F45"/>
    <w:rsid w:val="00121187"/>
    <w:rsid w:val="001734F0"/>
    <w:rsid w:val="001D0F02"/>
    <w:rsid w:val="001E3073"/>
    <w:rsid w:val="00216F3D"/>
    <w:rsid w:val="00226630"/>
    <w:rsid w:val="002412CE"/>
    <w:rsid w:val="00241F59"/>
    <w:rsid w:val="00250BE5"/>
    <w:rsid w:val="00251083"/>
    <w:rsid w:val="00283D3F"/>
    <w:rsid w:val="002B7328"/>
    <w:rsid w:val="002D22A1"/>
    <w:rsid w:val="003449CB"/>
    <w:rsid w:val="00386BEC"/>
    <w:rsid w:val="003C6D66"/>
    <w:rsid w:val="0040771E"/>
    <w:rsid w:val="00435BCA"/>
    <w:rsid w:val="004634E7"/>
    <w:rsid w:val="004E29E4"/>
    <w:rsid w:val="00535C6A"/>
    <w:rsid w:val="005571FF"/>
    <w:rsid w:val="00563A1B"/>
    <w:rsid w:val="0058211A"/>
    <w:rsid w:val="005A1BDE"/>
    <w:rsid w:val="005B455D"/>
    <w:rsid w:val="005D704D"/>
    <w:rsid w:val="005E234C"/>
    <w:rsid w:val="005F6D6D"/>
    <w:rsid w:val="006150CB"/>
    <w:rsid w:val="00623FDC"/>
    <w:rsid w:val="00661FC1"/>
    <w:rsid w:val="006A684F"/>
    <w:rsid w:val="006D2A06"/>
    <w:rsid w:val="006E2791"/>
    <w:rsid w:val="00706DE8"/>
    <w:rsid w:val="00732CCC"/>
    <w:rsid w:val="007475AE"/>
    <w:rsid w:val="007649DC"/>
    <w:rsid w:val="007A1C1F"/>
    <w:rsid w:val="007B51ED"/>
    <w:rsid w:val="007D285E"/>
    <w:rsid w:val="007F52D0"/>
    <w:rsid w:val="00816D04"/>
    <w:rsid w:val="00855D3C"/>
    <w:rsid w:val="008A26E0"/>
    <w:rsid w:val="008D23ED"/>
    <w:rsid w:val="008D77D7"/>
    <w:rsid w:val="008E6F74"/>
    <w:rsid w:val="009834EF"/>
    <w:rsid w:val="00991180"/>
    <w:rsid w:val="009A01B2"/>
    <w:rsid w:val="009E6C17"/>
    <w:rsid w:val="00A47F87"/>
    <w:rsid w:val="00A76607"/>
    <w:rsid w:val="00A960A0"/>
    <w:rsid w:val="00B114D9"/>
    <w:rsid w:val="00BB7F4F"/>
    <w:rsid w:val="00BC7568"/>
    <w:rsid w:val="00BF5137"/>
    <w:rsid w:val="00BF7275"/>
    <w:rsid w:val="00C57EB2"/>
    <w:rsid w:val="00C76A0F"/>
    <w:rsid w:val="00C96CE3"/>
    <w:rsid w:val="00CA4B97"/>
    <w:rsid w:val="00CA65C4"/>
    <w:rsid w:val="00CA77F8"/>
    <w:rsid w:val="00CC28C9"/>
    <w:rsid w:val="00D20291"/>
    <w:rsid w:val="00D20C2F"/>
    <w:rsid w:val="00D21393"/>
    <w:rsid w:val="00D4169B"/>
    <w:rsid w:val="00D77B7D"/>
    <w:rsid w:val="00DB3AE0"/>
    <w:rsid w:val="00E6427B"/>
    <w:rsid w:val="00E730E3"/>
    <w:rsid w:val="00EA2AA9"/>
    <w:rsid w:val="00EC5A03"/>
    <w:rsid w:val="00ED3371"/>
    <w:rsid w:val="00ED561A"/>
    <w:rsid w:val="00EE2FDD"/>
    <w:rsid w:val="00F149EC"/>
    <w:rsid w:val="00F15768"/>
    <w:rsid w:val="00F2744A"/>
    <w:rsid w:val="00F40531"/>
    <w:rsid w:val="00F725F3"/>
    <w:rsid w:val="00F85636"/>
    <w:rsid w:val="00F95BA3"/>
    <w:rsid w:val="00FC0EA3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34E7"/>
    <w:pPr>
      <w:spacing w:after="200" w:line="276" w:lineRule="auto"/>
      <w:jc w:val="left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63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nakovstyl2">
    <w:name w:val="Znakový styl2"/>
    <w:uiPriority w:val="99"/>
    <w:rsid w:val="00A76607"/>
    <w:rPr>
      <w:rFonts w:ascii="Arial" w:hAnsi="Arial"/>
      <w:sz w:val="20"/>
    </w:rPr>
  </w:style>
  <w:style w:type="paragraph" w:customStyle="1" w:styleId="Zkladnodstavec">
    <w:name w:val="[Základní odstavec]"/>
    <w:basedOn w:val="Normlny"/>
    <w:uiPriority w:val="99"/>
    <w:rsid w:val="00A766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Správca</cp:lastModifiedBy>
  <cp:revision>8</cp:revision>
  <cp:lastPrinted>2017-10-04T11:34:00Z</cp:lastPrinted>
  <dcterms:created xsi:type="dcterms:W3CDTF">2018-10-11T10:31:00Z</dcterms:created>
  <dcterms:modified xsi:type="dcterms:W3CDTF">2018-10-12T05:54:00Z</dcterms:modified>
</cp:coreProperties>
</file>